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6F" w:rsidRDefault="000C5377" w:rsidP="000C5377">
      <w:pPr>
        <w:tabs>
          <w:tab w:val="left" w:pos="5670"/>
        </w:tabs>
        <w:jc w:val="center"/>
        <w:rPr>
          <w:b/>
        </w:rPr>
      </w:pPr>
      <w:r>
        <w:rPr>
          <w:b/>
        </w:rPr>
        <w:t>Tematika</w:t>
      </w:r>
    </w:p>
    <w:p w:rsidR="000C5377" w:rsidRDefault="000C5377" w:rsidP="00C5751D">
      <w:pPr>
        <w:tabs>
          <w:tab w:val="left" w:pos="5670"/>
        </w:tabs>
        <w:rPr>
          <w:b/>
        </w:rPr>
      </w:pPr>
    </w:p>
    <w:p w:rsidR="00724444" w:rsidRDefault="00647D99" w:rsidP="0075520F">
      <w:pPr>
        <w:tabs>
          <w:tab w:val="left" w:pos="5670"/>
        </w:tabs>
      </w:pPr>
      <w:r w:rsidRPr="005E1EED">
        <w:rPr>
          <w:b/>
        </w:rPr>
        <w:t xml:space="preserve">Tantárgy: </w:t>
      </w:r>
      <w:r w:rsidR="00F11A6F" w:rsidRPr="000C5377">
        <w:t>A felnőttképzés módszertana II.</w:t>
      </w:r>
    </w:p>
    <w:p w:rsidR="00647D99" w:rsidRPr="005E1EED" w:rsidRDefault="00647D99" w:rsidP="0075520F">
      <w:pPr>
        <w:tabs>
          <w:tab w:val="left" w:pos="5670"/>
        </w:tabs>
        <w:rPr>
          <w:b/>
        </w:rPr>
      </w:pPr>
      <w:bookmarkStart w:id="0" w:name="_GoBack"/>
      <w:bookmarkEnd w:id="0"/>
      <w:r w:rsidRPr="005E1EED">
        <w:rPr>
          <w:b/>
        </w:rPr>
        <w:t>Évfolyam, szak:</w:t>
      </w:r>
      <w:r w:rsidRPr="005E1EED">
        <w:t xml:space="preserve"> III. évfolyam, andragógia BA</w:t>
      </w:r>
    </w:p>
    <w:p w:rsidR="00F11A6F" w:rsidRPr="005E1EED" w:rsidRDefault="00F11A6F" w:rsidP="00C52BA8">
      <w:pPr>
        <w:jc w:val="both"/>
      </w:pPr>
      <w:r w:rsidRPr="005E1EED">
        <w:rPr>
          <w:b/>
        </w:rPr>
        <w:t xml:space="preserve">Tanegységzárás: </w:t>
      </w:r>
      <w:r w:rsidRPr="005E1EED">
        <w:t>gyakorlati jegy</w:t>
      </w:r>
    </w:p>
    <w:p w:rsidR="00F11A6F" w:rsidRPr="005E1EED" w:rsidRDefault="00F11A6F" w:rsidP="00C52BA8">
      <w:pPr>
        <w:jc w:val="both"/>
      </w:pPr>
      <w:r w:rsidRPr="005E1EED">
        <w:rPr>
          <w:b/>
        </w:rPr>
        <w:t>A tanegység adatai:</w:t>
      </w:r>
      <w:r w:rsidR="00647D99" w:rsidRPr="005E1EED">
        <w:rPr>
          <w:b/>
        </w:rPr>
        <w:t xml:space="preserve"> </w:t>
      </w:r>
      <w:r w:rsidRPr="005E1EED">
        <w:t>201</w:t>
      </w:r>
      <w:r w:rsidR="00510898" w:rsidRPr="005E1EED">
        <w:t>8</w:t>
      </w:r>
      <w:r w:rsidRPr="005E1EED">
        <w:t>/201</w:t>
      </w:r>
      <w:r w:rsidR="00510898" w:rsidRPr="005E1EED">
        <w:t>9</w:t>
      </w:r>
      <w:r w:rsidRPr="005E1EED">
        <w:t>. II. félév; 2 óra/hét szeminárium; 2 kredit</w:t>
      </w:r>
    </w:p>
    <w:p w:rsidR="00F11A6F" w:rsidRPr="005E1EED" w:rsidRDefault="00F11A6F" w:rsidP="00C52BA8">
      <w:pPr>
        <w:tabs>
          <w:tab w:val="left" w:pos="7797"/>
          <w:tab w:val="left" w:pos="8505"/>
          <w:tab w:val="left" w:pos="8647"/>
        </w:tabs>
        <w:jc w:val="both"/>
        <w:rPr>
          <w:b/>
        </w:rPr>
      </w:pPr>
    </w:p>
    <w:p w:rsidR="00F11A6F" w:rsidRPr="005E1EED" w:rsidRDefault="00F11A6F" w:rsidP="00220BBB">
      <w:pPr>
        <w:jc w:val="both"/>
      </w:pPr>
      <w:r w:rsidRPr="005E1EED">
        <w:rPr>
          <w:i/>
        </w:rPr>
        <w:t>A tantárgy célja:</w:t>
      </w:r>
    </w:p>
    <w:p w:rsidR="00F11A6F" w:rsidRPr="005E1EED" w:rsidRDefault="00F11A6F" w:rsidP="00220BBB">
      <w:pPr>
        <w:jc w:val="both"/>
      </w:pPr>
      <w:r w:rsidRPr="005E1EED">
        <w:t>A tantárgy célja, hogy a hallgatók megismerkedjenek</w:t>
      </w:r>
      <w:r w:rsidRPr="005E1EED">
        <w:rPr>
          <w:color w:val="FF0000"/>
        </w:rPr>
        <w:t xml:space="preserve"> </w:t>
      </w:r>
      <w:r w:rsidRPr="005E1EED">
        <w:t xml:space="preserve">a felnőtt tanulás sajátosságaival, felnőttek eredményes tanításának követelményeivel. A félév során foglalkozunk az előadások felépítésével, didaktikai szempontból történő szemléltetésével, kompetenciafejlesztő gyakorlatokkal, aktivizáló módszerekkel, körbejárjuk az </w:t>
      </w:r>
      <w:proofErr w:type="spellStart"/>
      <w:r w:rsidRPr="005E1EED">
        <w:t>andragógus</w:t>
      </w:r>
      <w:proofErr w:type="spellEnd"/>
      <w:r w:rsidRPr="005E1EED">
        <w:t xml:space="preserve"> kompetenciák sajátosságainak kérdéskörét.</w:t>
      </w:r>
    </w:p>
    <w:p w:rsidR="00F11A6F" w:rsidRPr="005E1EED" w:rsidRDefault="00F11A6F" w:rsidP="00240AFD">
      <w:pPr>
        <w:jc w:val="both"/>
      </w:pPr>
    </w:p>
    <w:p w:rsidR="00F11A6F" w:rsidRPr="005E1EED" w:rsidRDefault="00F11A6F" w:rsidP="00240AFD">
      <w:pPr>
        <w:jc w:val="both"/>
        <w:rPr>
          <w:i/>
        </w:rPr>
      </w:pPr>
      <w:r w:rsidRPr="005E1EED">
        <w:rPr>
          <w:i/>
        </w:rPr>
        <w:t>Témakörök</w:t>
      </w:r>
    </w:p>
    <w:p w:rsidR="00F11A6F" w:rsidRPr="005E1EED" w:rsidRDefault="00F11A6F" w:rsidP="00240AFD">
      <w:pPr>
        <w:ind w:left="33" w:right="141"/>
        <w:jc w:val="both"/>
      </w:pPr>
      <w:smartTag w:uri="urn:schemas-microsoft-com:office:smarttags" w:element="metricconverter">
        <w:smartTagPr>
          <w:attr w:name="ProductID" w:val="1. A"/>
        </w:smartTagPr>
        <w:r w:rsidRPr="005E1EED">
          <w:t>1. A</w:t>
        </w:r>
      </w:smartTag>
      <w:r w:rsidRPr="005E1EED">
        <w:t xml:space="preserve"> tantárgy céljának, módszereinek, követelményeinek ismertetése.</w:t>
      </w:r>
    </w:p>
    <w:p w:rsidR="00F11A6F" w:rsidRPr="005E1EED" w:rsidRDefault="00F11A6F" w:rsidP="00240AFD">
      <w:pPr>
        <w:ind w:left="33" w:right="141"/>
        <w:jc w:val="both"/>
      </w:pPr>
      <w:r w:rsidRPr="005E1EED">
        <w:t>Ismétlés és beszélgetés, a témához kapcsolódó korábbi ismeretek rendszerezése.</w:t>
      </w:r>
    </w:p>
    <w:p w:rsidR="00F11A6F" w:rsidRPr="005E1EED" w:rsidRDefault="00F11A6F" w:rsidP="00240AFD">
      <w:pPr>
        <w:ind w:left="33" w:right="141"/>
        <w:jc w:val="both"/>
      </w:pPr>
      <w:r w:rsidRPr="005E1EED">
        <w:t>2. Az előadások felépítése, szemléltetése didaktikai szempontból.</w:t>
      </w:r>
    </w:p>
    <w:p w:rsidR="00F11A6F" w:rsidRPr="005E1EED" w:rsidRDefault="00F11A6F" w:rsidP="00240AFD">
      <w:pPr>
        <w:ind w:left="33" w:right="141"/>
        <w:jc w:val="both"/>
      </w:pPr>
      <w:r w:rsidRPr="005E1EED">
        <w:t>3. Prezentációkészítés</w:t>
      </w:r>
    </w:p>
    <w:p w:rsidR="00F11A6F" w:rsidRPr="005E1EED" w:rsidRDefault="00F11A6F" w:rsidP="00807988">
      <w:pPr>
        <w:ind w:left="33" w:right="141"/>
        <w:jc w:val="both"/>
      </w:pPr>
      <w:smartTag w:uri="urn:schemas-microsoft-com:office:smarttags" w:element="metricconverter">
        <w:smartTagPr>
          <w:attr w:name="ProductID" w:val="4. A"/>
        </w:smartTagPr>
        <w:r w:rsidRPr="005E1EED">
          <w:t>4. A</w:t>
        </w:r>
      </w:smartTag>
      <w:r w:rsidRPr="005E1EED">
        <w:t xml:space="preserve"> kiscsoportos munka jellemzői. Módszertani kérdések – óravázlat, céljai, felépítése, melyik módszer mire alkalmazható. Az óraterv jellemzői. A hospitálás folyamata.</w:t>
      </w:r>
    </w:p>
    <w:p w:rsidR="00F11A6F" w:rsidRPr="005E1EED" w:rsidRDefault="00F11A6F" w:rsidP="00240AFD">
      <w:pPr>
        <w:ind w:left="33" w:right="141"/>
        <w:jc w:val="both"/>
      </w:pPr>
      <w:r w:rsidRPr="005E1EED">
        <w:t>5. IKT, mobiltechnológia alkalmazása az oktatásban</w:t>
      </w:r>
    </w:p>
    <w:p w:rsidR="00F11A6F" w:rsidRPr="005E1EED" w:rsidRDefault="00F11A6F" w:rsidP="00240AFD">
      <w:pPr>
        <w:ind w:left="33" w:right="141"/>
        <w:jc w:val="both"/>
      </w:pPr>
      <w:r w:rsidRPr="005E1EED">
        <w:t>6. Kiscsoportos foglalkozások.</w:t>
      </w:r>
    </w:p>
    <w:p w:rsidR="00F11A6F" w:rsidRPr="005E1EED" w:rsidRDefault="00F11A6F" w:rsidP="00240AFD"/>
    <w:p w:rsidR="00F11A6F" w:rsidRPr="005E1EED" w:rsidRDefault="00F11A6F" w:rsidP="00220BBB">
      <w:pPr>
        <w:autoSpaceDE/>
        <w:autoSpaceDN/>
        <w:adjustRightInd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816"/>
        <w:gridCol w:w="7666"/>
      </w:tblGrid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jc w:val="both"/>
              <w:rPr>
                <w:b/>
              </w:rPr>
            </w:pPr>
            <w:r w:rsidRPr="005E1EED">
              <w:rPr>
                <w:b/>
              </w:rPr>
              <w:t>Hét</w:t>
            </w:r>
          </w:p>
        </w:tc>
        <w:tc>
          <w:tcPr>
            <w:tcW w:w="816" w:type="dxa"/>
          </w:tcPr>
          <w:p w:rsidR="00F11A6F" w:rsidRPr="005E1EED" w:rsidRDefault="00F11A6F" w:rsidP="00C52BA8">
            <w:pPr>
              <w:jc w:val="both"/>
              <w:rPr>
                <w:b/>
              </w:rPr>
            </w:pPr>
            <w:r w:rsidRPr="005E1EED">
              <w:rPr>
                <w:b/>
              </w:rPr>
              <w:t>Nap</w:t>
            </w:r>
          </w:p>
        </w:tc>
        <w:tc>
          <w:tcPr>
            <w:tcW w:w="7666" w:type="dxa"/>
          </w:tcPr>
          <w:p w:rsidR="00F11A6F" w:rsidRPr="005E1EED" w:rsidRDefault="00F11A6F" w:rsidP="00C52BA8">
            <w:pPr>
              <w:jc w:val="both"/>
              <w:rPr>
                <w:b/>
              </w:rPr>
            </w:pPr>
            <w:r w:rsidRPr="005E1EED">
              <w:rPr>
                <w:b/>
              </w:rPr>
              <w:t>Téma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1.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02.1</w:t>
            </w:r>
            <w:r w:rsidR="00510898" w:rsidRPr="005E1EED">
              <w:t>2</w:t>
            </w:r>
            <w:r w:rsidRPr="005E1EED">
              <w:t>.</w:t>
            </w:r>
          </w:p>
        </w:tc>
        <w:tc>
          <w:tcPr>
            <w:tcW w:w="7666" w:type="dxa"/>
          </w:tcPr>
          <w:p w:rsidR="007B1FA1" w:rsidRPr="005E1EED" w:rsidRDefault="007B1FA1" w:rsidP="00C52BA8">
            <w:pPr>
              <w:jc w:val="both"/>
            </w:pPr>
            <w:r w:rsidRPr="005E1EED">
              <w:t xml:space="preserve">Konferencia megtekintése. </w:t>
            </w:r>
          </w:p>
          <w:p w:rsidR="00F11A6F" w:rsidRPr="005E1EED" w:rsidRDefault="007B1FA1" w:rsidP="00605A12">
            <w:pPr>
              <w:jc w:val="both"/>
            </w:pPr>
            <w:r w:rsidRPr="005E1EED">
              <w:t>A téma és előadások megadott szempontok szerinti megfigyelése.</w:t>
            </w:r>
          </w:p>
        </w:tc>
      </w:tr>
      <w:tr w:rsidR="00F11A6F" w:rsidRPr="005E1EED" w:rsidTr="0075788C">
        <w:trPr>
          <w:trHeight w:val="324"/>
        </w:trPr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2.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02.</w:t>
            </w:r>
            <w:r w:rsidR="00510898" w:rsidRPr="005E1EED">
              <w:t>19</w:t>
            </w:r>
            <w:r w:rsidRPr="005E1EED">
              <w:t>.</w:t>
            </w:r>
          </w:p>
        </w:tc>
        <w:tc>
          <w:tcPr>
            <w:tcW w:w="7666" w:type="dxa"/>
          </w:tcPr>
          <w:p w:rsidR="007B1FA1" w:rsidRPr="005E1EED" w:rsidRDefault="007B1FA1" w:rsidP="007B1FA1">
            <w:pPr>
              <w:jc w:val="both"/>
            </w:pPr>
            <w:r w:rsidRPr="005E1EED">
              <w:t>A kurzus céljának, követelményeinek ismertetése</w:t>
            </w:r>
          </w:p>
          <w:p w:rsidR="007B1FA1" w:rsidRPr="005E1EED" w:rsidRDefault="007B1FA1" w:rsidP="007B1FA1">
            <w:pPr>
              <w:jc w:val="both"/>
            </w:pPr>
            <w:r w:rsidRPr="005E1EED">
              <w:t>Az előzetes ismeretek feltárása</w:t>
            </w:r>
          </w:p>
          <w:p w:rsidR="00F11A6F" w:rsidRPr="005E1EED" w:rsidRDefault="00F11A6F" w:rsidP="007B1FA1">
            <w:pPr>
              <w:jc w:val="both"/>
            </w:pPr>
            <w:r w:rsidRPr="005E1EED">
              <w:t>Az előadások felépítése, szemléltetése didaktikai szempontból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3.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02.2</w:t>
            </w:r>
            <w:r w:rsidR="00510898" w:rsidRPr="005E1EED">
              <w:t>6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E909ED">
            <w:r w:rsidRPr="005E1EED">
              <w:t>A kiscsoportos munka jellemzői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4.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03.0</w:t>
            </w:r>
            <w:r w:rsidR="00510898" w:rsidRPr="005E1EED">
              <w:t>5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E909ED">
            <w:pPr>
              <w:jc w:val="both"/>
            </w:pPr>
            <w:r w:rsidRPr="005E1EED">
              <w:t xml:space="preserve">Olvasmányélmények a témában </w:t>
            </w:r>
            <w:r w:rsidR="007B1FA1" w:rsidRPr="005E1EED">
              <w:t>–</w:t>
            </w:r>
            <w:r w:rsidRPr="005E1EED">
              <w:t xml:space="preserve"> Könyvek az előadásról.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5.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03.</w:t>
            </w:r>
            <w:r w:rsidR="00510898" w:rsidRPr="005E1EED">
              <w:t>12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E909ED">
            <w:r w:rsidRPr="005E1EED">
              <w:t xml:space="preserve">Előadások az előadásról – előadásmódról, </w:t>
            </w:r>
            <w:r w:rsidR="00510898" w:rsidRPr="005E1EED">
              <w:t>a sikeres előadás tartalmi, formai jellemzőiről, az eladótól elvárt készségekről,</w:t>
            </w:r>
            <w:r w:rsidRPr="005E1EED">
              <w:t xml:space="preserve"> milyen a jó előadás stb.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6.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03.</w:t>
            </w:r>
            <w:r w:rsidR="00510898" w:rsidRPr="005E1EED">
              <w:t>19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C52BA8">
            <w:pPr>
              <w:pStyle w:val="NormlWeb"/>
              <w:spacing w:before="0" w:beforeAutospacing="0" w:after="0" w:afterAutospacing="0"/>
              <w:jc w:val="both"/>
            </w:pPr>
            <w:r w:rsidRPr="005E1EED">
              <w:t>IKT, mobiltechnológia alkalmazása az oktatásban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7.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03.</w:t>
            </w:r>
            <w:r w:rsidR="00510898" w:rsidRPr="005E1EED">
              <w:t>26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C52BA8">
            <w:pPr>
              <w:jc w:val="both"/>
            </w:pPr>
            <w:r w:rsidRPr="005E1EED">
              <w:t>IKT, mobiltechnológia alkalmazása az oktatásban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7B1FA1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8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04.0</w:t>
            </w:r>
            <w:r w:rsidR="00510898" w:rsidRPr="005E1EED">
              <w:t>2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C52BA8">
            <w:pPr>
              <w:pStyle w:val="NormlWeb"/>
              <w:spacing w:before="0" w:beforeAutospacing="0" w:after="0" w:afterAutospacing="0"/>
              <w:jc w:val="both"/>
              <w:rPr>
                <w:i/>
              </w:rPr>
            </w:pPr>
            <w:r w:rsidRPr="005E1EED">
              <w:rPr>
                <w:i/>
                <w:caps/>
              </w:rPr>
              <w:t>Konzultációs hét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7B1FA1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9</w:t>
            </w:r>
            <w:r w:rsidR="00F11A6F" w:rsidRPr="005E1EED">
              <w:rPr>
                <w:b/>
              </w:rPr>
              <w:t>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04.1</w:t>
            </w:r>
            <w:r w:rsidR="00510898" w:rsidRPr="005E1EED">
              <w:t>6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C52BA8">
            <w:pPr>
              <w:pStyle w:val="NormlWeb"/>
              <w:spacing w:before="0" w:beforeAutospacing="0" w:after="0" w:afterAutospacing="0"/>
              <w:jc w:val="both"/>
            </w:pPr>
            <w:r w:rsidRPr="005E1EED">
              <w:t>Kiscsoportos foglalkozások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7B1FA1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10.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04.</w:t>
            </w:r>
            <w:r w:rsidR="00510898" w:rsidRPr="005E1EED">
              <w:t>23</w:t>
            </w:r>
            <w:r w:rsidRPr="005E1EED">
              <w:t>.</w:t>
            </w:r>
          </w:p>
        </w:tc>
        <w:tc>
          <w:tcPr>
            <w:tcW w:w="7666" w:type="dxa"/>
          </w:tcPr>
          <w:p w:rsidR="00F11A6F" w:rsidRPr="005E1EED" w:rsidRDefault="00F11A6F" w:rsidP="00C52BA8">
            <w:pPr>
              <w:pStyle w:val="NormlWeb"/>
              <w:spacing w:before="0" w:beforeAutospacing="0" w:after="0" w:afterAutospacing="0"/>
              <w:jc w:val="both"/>
            </w:pPr>
            <w:r w:rsidRPr="005E1EED">
              <w:t>Kiscsoportos foglalkozások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tabs>
                <w:tab w:val="center" w:pos="794"/>
              </w:tabs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1</w:t>
            </w:r>
            <w:r w:rsidR="007B1FA1" w:rsidRPr="005E1EED">
              <w:rPr>
                <w:b/>
              </w:rPr>
              <w:t>1</w:t>
            </w:r>
            <w:r w:rsidRPr="005E1EED">
              <w:rPr>
                <w:b/>
              </w:rPr>
              <w:t>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04.</w:t>
            </w:r>
            <w:r w:rsidR="00510898" w:rsidRPr="005E1EED">
              <w:t>30</w:t>
            </w:r>
            <w:r w:rsidRPr="005E1EED">
              <w:t>.</w:t>
            </w:r>
          </w:p>
        </w:tc>
        <w:tc>
          <w:tcPr>
            <w:tcW w:w="7666" w:type="dxa"/>
          </w:tcPr>
          <w:p w:rsidR="00EA3A0F" w:rsidRDefault="00F11A6F" w:rsidP="00EA3A0F">
            <w:pPr>
              <w:pStyle w:val="NormlWeb"/>
              <w:spacing w:before="0" w:beforeAutospacing="0" w:after="0" w:afterAutospacing="0"/>
              <w:jc w:val="both"/>
            </w:pPr>
            <w:r w:rsidRPr="005E1EED">
              <w:t>Kiscsoportos foglalkozások</w:t>
            </w:r>
          </w:p>
          <w:p w:rsidR="00F11A6F" w:rsidRPr="005E1EED" w:rsidRDefault="00EA3A0F" w:rsidP="00EA3A0F">
            <w:pPr>
              <w:pStyle w:val="NormlWeb"/>
              <w:spacing w:before="0" w:beforeAutospacing="0" w:after="0" w:afterAutospacing="0"/>
              <w:jc w:val="both"/>
            </w:pPr>
            <w:r>
              <w:t>A</w:t>
            </w:r>
            <w:r w:rsidRPr="005E1EED">
              <w:t xml:space="preserve"> kurzus zárása, a félév értékelése</w:t>
            </w:r>
          </w:p>
        </w:tc>
      </w:tr>
    </w:tbl>
    <w:p w:rsidR="00F11A6F" w:rsidRPr="005E1EED" w:rsidRDefault="00F11A6F" w:rsidP="00807988">
      <w:pPr>
        <w:jc w:val="both"/>
      </w:pPr>
    </w:p>
    <w:p w:rsidR="00F11A6F" w:rsidRPr="005E1EED" w:rsidRDefault="00F11A6F" w:rsidP="00C52BA8">
      <w:pPr>
        <w:autoSpaceDE/>
        <w:autoSpaceDN/>
        <w:adjustRightInd/>
        <w:jc w:val="both"/>
        <w:rPr>
          <w:b/>
          <w:lang w:eastAsia="en-US"/>
        </w:rPr>
      </w:pPr>
      <w:r w:rsidRPr="005E1EED">
        <w:rPr>
          <w:b/>
          <w:lang w:eastAsia="en-US"/>
        </w:rPr>
        <w:t>A tantárgy teljesítésének követelményei:</w:t>
      </w:r>
    </w:p>
    <w:p w:rsidR="00F11A6F" w:rsidRPr="005E1EED" w:rsidRDefault="00F11A6F" w:rsidP="0075788C">
      <w:pPr>
        <w:jc w:val="both"/>
      </w:pPr>
      <w:r w:rsidRPr="005E1EED">
        <w:t>1. Olvasmányélmény bemutatása (2-3 oldalas recenzió)</w:t>
      </w:r>
    </w:p>
    <w:p w:rsidR="00F11A6F" w:rsidRPr="005E1EED" w:rsidRDefault="00F11A6F" w:rsidP="0075788C">
      <w:pPr>
        <w:autoSpaceDE/>
        <w:autoSpaceDN/>
        <w:adjustRightInd/>
        <w:jc w:val="both"/>
        <w:rPr>
          <w:lang w:eastAsia="en-US"/>
        </w:rPr>
      </w:pPr>
      <w:r w:rsidRPr="005E1EED">
        <w:rPr>
          <w:lang w:eastAsia="en-US"/>
        </w:rPr>
        <w:t>2. Előadás bemutatás – beszélgetés generálása</w:t>
      </w:r>
    </w:p>
    <w:p w:rsidR="00F11A6F" w:rsidRPr="005E1EED" w:rsidRDefault="00F11A6F" w:rsidP="0075788C">
      <w:r w:rsidRPr="005E1EED">
        <w:t>3. Egyénileg 20-30 perces foglalkozás tartása. Óraterv készítése.</w:t>
      </w:r>
    </w:p>
    <w:p w:rsidR="00F11A6F" w:rsidRPr="005E1EED" w:rsidRDefault="00F11A6F" w:rsidP="0075788C">
      <w:r w:rsidRPr="005E1EED">
        <w:t>4. Egy foglalkozás hospitálása, jegyzőkönyv készítése.</w:t>
      </w:r>
    </w:p>
    <w:p w:rsidR="00F11A6F" w:rsidRPr="00EA3A0F" w:rsidRDefault="00F11A6F" w:rsidP="0075788C">
      <w:pPr>
        <w:rPr>
          <w:lang w:eastAsia="en-US"/>
        </w:rPr>
      </w:pPr>
      <w:r w:rsidRPr="005E1EED">
        <w:rPr>
          <w:b/>
        </w:rPr>
        <w:t>L</w:t>
      </w:r>
      <w:r w:rsidRPr="005E1EED">
        <w:rPr>
          <w:b/>
          <w:color w:val="000000"/>
        </w:rPr>
        <w:t xml:space="preserve">eadási határidő: </w:t>
      </w:r>
      <w:r w:rsidR="00EA3A0F" w:rsidRPr="00EA3A0F">
        <w:rPr>
          <w:color w:val="000000"/>
        </w:rPr>
        <w:t>április 30</w:t>
      </w:r>
      <w:r w:rsidRPr="00EA3A0F">
        <w:rPr>
          <w:color w:val="000000"/>
        </w:rPr>
        <w:t>.</w:t>
      </w:r>
      <w:r w:rsidR="005E1EED" w:rsidRPr="00EA3A0F">
        <w:rPr>
          <w:color w:val="000000"/>
        </w:rPr>
        <w:t xml:space="preserve"> (</w:t>
      </w:r>
      <w:proofErr w:type="spellStart"/>
      <w:r w:rsidR="005E1EED" w:rsidRPr="00EA3A0F">
        <w:rPr>
          <w:color w:val="000000"/>
        </w:rPr>
        <w:t>moodle</w:t>
      </w:r>
      <w:proofErr w:type="spellEnd"/>
      <w:r w:rsidR="005E1EED" w:rsidRPr="00EA3A0F">
        <w:rPr>
          <w:color w:val="000000"/>
        </w:rPr>
        <w:t xml:space="preserve"> feltöltés)</w:t>
      </w:r>
    </w:p>
    <w:p w:rsidR="00F11A6F" w:rsidRPr="000C5377" w:rsidRDefault="00F11A6F" w:rsidP="0075788C">
      <w:pPr>
        <w:pStyle w:val="NormlWeb"/>
        <w:spacing w:before="0" w:beforeAutospacing="0" w:after="0" w:afterAutospacing="0"/>
        <w:jc w:val="both"/>
      </w:pPr>
      <w:r w:rsidRPr="000C5377">
        <w:rPr>
          <w:bCs/>
          <w:color w:val="000000"/>
        </w:rPr>
        <w:t>A szemináriumi órákról 3 alkalommal lehet hiányozni</w:t>
      </w:r>
      <w:r w:rsidR="000C5377">
        <w:rPr>
          <w:bCs/>
          <w:color w:val="000000"/>
        </w:rPr>
        <w:t>.</w:t>
      </w:r>
    </w:p>
    <w:p w:rsidR="00F11A6F" w:rsidRDefault="00F11A6F" w:rsidP="0075788C">
      <w:pPr>
        <w:tabs>
          <w:tab w:val="left" w:pos="5670"/>
        </w:tabs>
        <w:jc w:val="both"/>
      </w:pPr>
    </w:p>
    <w:p w:rsidR="00130A78" w:rsidRPr="005E1EED" w:rsidRDefault="00130A78" w:rsidP="0075788C">
      <w:pPr>
        <w:tabs>
          <w:tab w:val="left" w:pos="5670"/>
        </w:tabs>
        <w:jc w:val="both"/>
      </w:pPr>
    </w:p>
    <w:p w:rsidR="00F11A6F" w:rsidRPr="005E1EED" w:rsidRDefault="00F11A6F" w:rsidP="00240AFD">
      <w:pPr>
        <w:shd w:val="clear" w:color="auto" w:fill="FFFFFF"/>
        <w:contextualSpacing/>
        <w:jc w:val="both"/>
        <w:rPr>
          <w:b/>
        </w:rPr>
      </w:pPr>
      <w:r w:rsidRPr="005E1EED">
        <w:rPr>
          <w:b/>
        </w:rPr>
        <w:lastRenderedPageBreak/>
        <w:t>Kötelező irodalom:</w:t>
      </w:r>
    </w:p>
    <w:p w:rsidR="00F11A6F" w:rsidRPr="005E1EED" w:rsidRDefault="00F11A6F" w:rsidP="00240AFD">
      <w:pPr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jc w:val="both"/>
      </w:pPr>
      <w:r w:rsidRPr="005E1EED">
        <w:t xml:space="preserve">Cserné </w:t>
      </w:r>
      <w:proofErr w:type="spellStart"/>
      <w:r w:rsidRPr="005E1EED">
        <w:t>Adermann</w:t>
      </w:r>
      <w:proofErr w:type="spellEnd"/>
      <w:r w:rsidRPr="005E1EED">
        <w:t xml:space="preserve"> Gizella (2006): A felnőttek tanulásának, tanításának új, korszerű módszerei az élethosszig tartó tanulás aspektusából. In: Koltai Dénes – Lada László (szerk.): </w:t>
      </w:r>
      <w:r w:rsidRPr="005E1EED">
        <w:rPr>
          <w:iCs/>
        </w:rPr>
        <w:t>Az andragógia korszerű eszközeiről és módszereiről</w:t>
      </w:r>
      <w:r w:rsidRPr="005E1EED">
        <w:t>. Bp., Nemzeti Felnőttképzési Intézet, 85-104.p. ISBN 963-9649-22-8</w:t>
      </w:r>
    </w:p>
    <w:p w:rsidR="00F11A6F" w:rsidRPr="005E1EED" w:rsidRDefault="00F11A6F" w:rsidP="00240AFD">
      <w:pPr>
        <w:numPr>
          <w:ilvl w:val="0"/>
          <w:numId w:val="15"/>
        </w:numPr>
        <w:autoSpaceDE/>
        <w:autoSpaceDN/>
        <w:adjustRightInd/>
        <w:jc w:val="both"/>
      </w:pPr>
      <w:r w:rsidRPr="005E1EED">
        <w:t>Fehérvári Anikó – Györgyi Zoltán (2015): Tanulási attitűdök, tanulási stratégiák. Bp., Oktatáskutató és Fejlesztő Intézet, ISBN 978 963 682 889 9</w:t>
      </w:r>
    </w:p>
    <w:p w:rsidR="00F11A6F" w:rsidRPr="005E1EED" w:rsidRDefault="00F11A6F" w:rsidP="00240AFD">
      <w:pPr>
        <w:numPr>
          <w:ilvl w:val="0"/>
          <w:numId w:val="21"/>
        </w:numPr>
        <w:shd w:val="clear" w:color="auto" w:fill="FFFFFF"/>
        <w:autoSpaceDE/>
        <w:autoSpaceDN/>
        <w:adjustRightInd/>
        <w:contextualSpacing/>
        <w:jc w:val="both"/>
      </w:pPr>
      <w:r w:rsidRPr="005E1EED">
        <w:t xml:space="preserve">Juhász Erika (2009): Tréningek tervezése és szervezése. In: </w:t>
      </w:r>
      <w:proofErr w:type="spellStart"/>
      <w:r w:rsidRPr="005E1EED">
        <w:t>Henczi</w:t>
      </w:r>
      <w:proofErr w:type="spellEnd"/>
      <w:r w:rsidRPr="005E1EED">
        <w:t xml:space="preserve"> Lajos (</w:t>
      </w:r>
      <w:proofErr w:type="spellStart"/>
      <w:r w:rsidRPr="005E1EED">
        <w:t>szerk</w:t>
      </w:r>
      <w:proofErr w:type="spellEnd"/>
      <w:r w:rsidRPr="005E1EED">
        <w:t>): Felnőttoktató. Bp., Nemzeti Tankönyvkiadó, 328-332. p. ISBN 978-963-19-6798-2</w:t>
      </w:r>
    </w:p>
    <w:p w:rsidR="000C5377" w:rsidRDefault="000C5377" w:rsidP="00647D99">
      <w:pPr>
        <w:shd w:val="clear" w:color="auto" w:fill="FFFFFF"/>
        <w:jc w:val="both"/>
        <w:rPr>
          <w:b/>
        </w:rPr>
      </w:pPr>
    </w:p>
    <w:p w:rsidR="00647D99" w:rsidRPr="005E1EED" w:rsidRDefault="00F11A6F" w:rsidP="00647D99">
      <w:pPr>
        <w:shd w:val="clear" w:color="auto" w:fill="FFFFFF"/>
        <w:jc w:val="both"/>
      </w:pPr>
      <w:r w:rsidRPr="005E1EED">
        <w:rPr>
          <w:b/>
        </w:rPr>
        <w:t>Ajánlott irodalom:</w:t>
      </w:r>
    </w:p>
    <w:p w:rsidR="00647D99" w:rsidRPr="005E1EED" w:rsidRDefault="00647D99" w:rsidP="00647D99">
      <w:pPr>
        <w:pStyle w:val="Listaszerbekezds"/>
        <w:numPr>
          <w:ilvl w:val="0"/>
          <w:numId w:val="21"/>
        </w:numPr>
        <w:shd w:val="clear" w:color="auto" w:fill="FFFFFF"/>
        <w:jc w:val="both"/>
        <w:rPr>
          <w:rFonts w:eastAsia="Times New Roman"/>
          <w:b/>
          <w:sz w:val="24"/>
          <w:szCs w:val="24"/>
          <w:lang w:eastAsia="hu-HU"/>
        </w:rPr>
      </w:pPr>
      <w:proofErr w:type="spellStart"/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>Cuddy</w:t>
      </w:r>
      <w:proofErr w:type="spellEnd"/>
      <w:r w:rsidRPr="005E1EED">
        <w:rPr>
          <w:sz w:val="24"/>
          <w:szCs w:val="24"/>
        </w:rPr>
        <w:t xml:space="preserve">, </w:t>
      </w:r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 xml:space="preserve">Amy (2018): Jelenlét. </w:t>
      </w:r>
      <w:proofErr w:type="spellStart"/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>Bp</w:t>
      </w:r>
      <w:proofErr w:type="spellEnd"/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>Libri</w:t>
      </w:r>
      <w:proofErr w:type="spellEnd"/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 xml:space="preserve"> Kiadó ISBN: 9789633106679</w:t>
      </w:r>
    </w:p>
    <w:p w:rsidR="003F7838" w:rsidRPr="005E1EED" w:rsidRDefault="003F7838" w:rsidP="003F7838">
      <w:pPr>
        <w:pStyle w:val="Listaszerbekezds"/>
        <w:numPr>
          <w:ilvl w:val="0"/>
          <w:numId w:val="2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1EED">
        <w:rPr>
          <w:rFonts w:ascii="Times New Roman" w:hAnsi="Times New Roman"/>
          <w:sz w:val="24"/>
          <w:szCs w:val="24"/>
        </w:rPr>
        <w:t xml:space="preserve">Györffy Kinga (2015): Add elő magad. </w:t>
      </w:r>
      <w:r w:rsidR="009C1E09" w:rsidRPr="005E1EED">
        <w:rPr>
          <w:rFonts w:ascii="Times New Roman" w:hAnsi="Times New Roman"/>
          <w:sz w:val="24"/>
          <w:szCs w:val="24"/>
        </w:rPr>
        <w:t xml:space="preserve">A magával ragadó előadás titkai. </w:t>
      </w:r>
      <w:r w:rsidRPr="005E1EED">
        <w:rPr>
          <w:rFonts w:ascii="Times New Roman" w:hAnsi="Times New Roman"/>
          <w:sz w:val="24"/>
          <w:szCs w:val="24"/>
        </w:rPr>
        <w:t>Bp</w:t>
      </w:r>
      <w:r w:rsidR="009C1E09" w:rsidRPr="005E1EED">
        <w:rPr>
          <w:rFonts w:ascii="Times New Roman" w:hAnsi="Times New Roman"/>
          <w:sz w:val="24"/>
          <w:szCs w:val="24"/>
        </w:rPr>
        <w:t>.</w:t>
      </w:r>
      <w:r w:rsidRPr="005E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1EED">
        <w:rPr>
          <w:rFonts w:ascii="Times New Roman" w:hAnsi="Times New Roman"/>
          <w:sz w:val="24"/>
          <w:szCs w:val="24"/>
        </w:rPr>
        <w:t>Agave</w:t>
      </w:r>
      <w:proofErr w:type="spellEnd"/>
      <w:r w:rsidRPr="005E1EED">
        <w:rPr>
          <w:rFonts w:ascii="Times New Roman" w:hAnsi="Times New Roman"/>
          <w:sz w:val="24"/>
          <w:szCs w:val="24"/>
        </w:rPr>
        <w:t xml:space="preserve"> </w:t>
      </w:r>
      <w:r w:rsidR="009C1E09" w:rsidRPr="005E1EED">
        <w:rPr>
          <w:rFonts w:ascii="Times New Roman" w:hAnsi="Times New Roman"/>
          <w:sz w:val="24"/>
          <w:szCs w:val="24"/>
        </w:rPr>
        <w:t xml:space="preserve">Könyvek </w:t>
      </w:r>
      <w:r w:rsidRPr="005E1EED">
        <w:rPr>
          <w:rFonts w:ascii="Times New Roman" w:hAnsi="Times New Roman"/>
          <w:sz w:val="24"/>
          <w:szCs w:val="24"/>
        </w:rPr>
        <w:t xml:space="preserve">Kiadó ISBN </w:t>
      </w:r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>978-963-41</w:t>
      </w:r>
      <w:r w:rsidR="00941841" w:rsidRPr="005E1EED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>9033</w:t>
      </w:r>
      <w:r w:rsidR="00941841" w:rsidRPr="005E1EED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5E1EED">
        <w:rPr>
          <w:rFonts w:ascii="Times New Roman" w:eastAsia="Times New Roman" w:hAnsi="Times New Roman"/>
          <w:sz w:val="24"/>
          <w:szCs w:val="24"/>
          <w:lang w:eastAsia="hu-HU"/>
        </w:rPr>
        <w:t>2</w:t>
      </w:r>
    </w:p>
    <w:p w:rsidR="00F11A6F" w:rsidRPr="005E1EED" w:rsidRDefault="00F11A6F" w:rsidP="003F7838">
      <w:pPr>
        <w:numPr>
          <w:ilvl w:val="0"/>
          <w:numId w:val="21"/>
        </w:numPr>
        <w:shd w:val="clear" w:color="auto" w:fill="FFFFFF"/>
        <w:autoSpaceDE/>
        <w:autoSpaceDN/>
        <w:adjustRightInd/>
        <w:ind w:left="714" w:hanging="357"/>
        <w:contextualSpacing/>
        <w:jc w:val="both"/>
      </w:pPr>
      <w:r w:rsidRPr="005E1EED">
        <w:rPr>
          <w:lang w:val="fi-FI"/>
        </w:rPr>
        <w:t>Juhász Erika – Pete Nikoletta (szerk.) (2013): Tréningek a tehetséggondozásban. Civil dimenziók 2.Szeged-Debrecen, Belvedere Meridionale,</w:t>
      </w:r>
      <w:r w:rsidR="003F7838" w:rsidRPr="005E1EED">
        <w:rPr>
          <w:lang w:val="fi-FI"/>
        </w:rPr>
        <w:t xml:space="preserve"> </w:t>
      </w:r>
      <w:r w:rsidRPr="005E1EED">
        <w:t>ISBN 978-615-5372-09</w:t>
      </w:r>
    </w:p>
    <w:p w:rsidR="00F11A6F" w:rsidRPr="005E1EED" w:rsidRDefault="00F11A6F" w:rsidP="003F7838">
      <w:pPr>
        <w:numPr>
          <w:ilvl w:val="0"/>
          <w:numId w:val="15"/>
        </w:numPr>
        <w:shd w:val="clear" w:color="auto" w:fill="FFFFFF"/>
        <w:autoSpaceDE/>
        <w:autoSpaceDN/>
        <w:adjustRightInd/>
        <w:ind w:left="714" w:hanging="357"/>
        <w:jc w:val="both"/>
      </w:pPr>
      <w:proofErr w:type="spellStart"/>
      <w:r w:rsidRPr="005E1EED">
        <w:t>Komenczi</w:t>
      </w:r>
      <w:proofErr w:type="spellEnd"/>
      <w:r w:rsidRPr="005E1EED">
        <w:t xml:space="preserve"> Bertalan (2009): Elektronikus tanulási környezetek. Bp., Gondolat Kiadó, ISBN 978-963-693-157-5</w:t>
      </w:r>
    </w:p>
    <w:p w:rsidR="003F7838" w:rsidRPr="005E1EED" w:rsidRDefault="003F7838" w:rsidP="00240AFD">
      <w:pPr>
        <w:numPr>
          <w:ilvl w:val="0"/>
          <w:numId w:val="15"/>
        </w:numPr>
        <w:shd w:val="clear" w:color="auto" w:fill="FFFFFF"/>
        <w:autoSpaceDE/>
        <w:autoSpaceDN/>
        <w:adjustRightInd/>
        <w:jc w:val="both"/>
      </w:pPr>
      <w:r w:rsidRPr="005E1EED">
        <w:t xml:space="preserve">Reynolds, </w:t>
      </w:r>
      <w:proofErr w:type="spellStart"/>
      <w:r w:rsidRPr="005E1EED">
        <w:t>Garry</w:t>
      </w:r>
      <w:proofErr w:type="spellEnd"/>
      <w:r w:rsidRPr="005E1EED">
        <w:t xml:space="preserve"> (2017): </w:t>
      </w:r>
      <w:proofErr w:type="spellStart"/>
      <w:r w:rsidRPr="005E1EED">
        <w:t>PreZENtáció</w:t>
      </w:r>
      <w:proofErr w:type="spellEnd"/>
      <w:r w:rsidRPr="005E1EED">
        <w:t>, Bp. HVG Kiadó, ISBN 978-963-30-4505-3</w:t>
      </w:r>
    </w:p>
    <w:p w:rsidR="003F7838" w:rsidRPr="005E1EED" w:rsidRDefault="003F7838" w:rsidP="00DB5C6E">
      <w:pPr>
        <w:shd w:val="clear" w:color="auto" w:fill="FFFFFF"/>
        <w:autoSpaceDE/>
        <w:autoSpaceDN/>
        <w:adjustRightInd/>
        <w:ind w:left="360"/>
        <w:jc w:val="both"/>
      </w:pPr>
    </w:p>
    <w:p w:rsidR="00F11A6F" w:rsidRPr="005E1EED" w:rsidRDefault="00F11A6F" w:rsidP="00240AFD">
      <w:pPr>
        <w:spacing w:before="60" w:after="60"/>
        <w:jc w:val="both"/>
      </w:pPr>
    </w:p>
    <w:p w:rsidR="00F11A6F" w:rsidRPr="005E1EED" w:rsidRDefault="00F11A6F" w:rsidP="00240AFD">
      <w:pPr>
        <w:spacing w:before="60" w:after="60"/>
        <w:jc w:val="both"/>
      </w:pPr>
      <w:r w:rsidRPr="005E1EED">
        <w:t>Debrecen, 201</w:t>
      </w:r>
      <w:r w:rsidR="007B1FA1" w:rsidRPr="005E1EED">
        <w:t>9</w:t>
      </w:r>
      <w:r w:rsidRPr="005E1EED">
        <w:t>. 02.1</w:t>
      </w:r>
      <w:r w:rsidR="007B1FA1" w:rsidRPr="005E1EED">
        <w:t>2</w:t>
      </w:r>
      <w:r w:rsidRPr="005E1EED">
        <w:t>.</w:t>
      </w:r>
    </w:p>
    <w:p w:rsidR="00F11A6F" w:rsidRPr="005E1EED" w:rsidRDefault="00F11A6F" w:rsidP="0075788C">
      <w:pPr>
        <w:spacing w:before="60" w:after="60"/>
        <w:jc w:val="both"/>
      </w:pPr>
      <w:r w:rsidRPr="005E1EED">
        <w:tab/>
      </w:r>
      <w:r w:rsidRPr="005E1EED">
        <w:tab/>
      </w:r>
      <w:r w:rsidRPr="005E1EED">
        <w:tab/>
      </w:r>
      <w:r w:rsidRPr="005E1EED">
        <w:tab/>
      </w:r>
      <w:r w:rsidRPr="005E1EED">
        <w:tab/>
      </w:r>
      <w:r w:rsidRPr="005E1EED">
        <w:tab/>
      </w:r>
      <w:r w:rsidRPr="005E1EED">
        <w:tab/>
        <w:t xml:space="preserve">Dr. Márkus Edina </w:t>
      </w:r>
    </w:p>
    <w:p w:rsidR="00F11A6F" w:rsidRPr="005E1EED" w:rsidRDefault="00F11A6F" w:rsidP="0075788C">
      <w:pPr>
        <w:spacing w:before="60" w:after="60"/>
        <w:ind w:left="4248" w:firstLine="708"/>
        <w:jc w:val="both"/>
      </w:pPr>
      <w:r w:rsidRPr="005E1EED">
        <w:t>egyetemi adjunktus</w:t>
      </w:r>
    </w:p>
    <w:p w:rsidR="00F11A6F" w:rsidRPr="005E1EED" w:rsidRDefault="00F11A6F" w:rsidP="007B1FA1">
      <w:pPr>
        <w:spacing w:before="60" w:after="60"/>
        <w:ind w:left="2832" w:right="2102" w:firstLine="708"/>
        <w:jc w:val="center"/>
        <w:rPr>
          <w:i/>
        </w:rPr>
      </w:pPr>
      <w:r w:rsidRPr="005E1EED">
        <w:t xml:space="preserve">Elérhetőség: DE Főépület 139-es iroda, kedd 13.30-14.00, szerda </w:t>
      </w:r>
      <w:r w:rsidR="007B1FA1" w:rsidRPr="005E1EED">
        <w:t>13</w:t>
      </w:r>
      <w:r w:rsidRPr="005E1EED">
        <w:t>.30-1</w:t>
      </w:r>
      <w:r w:rsidR="007B1FA1" w:rsidRPr="005E1EED">
        <w:t>4</w:t>
      </w:r>
      <w:r w:rsidRPr="005E1EED">
        <w:t xml:space="preserve">.00 </w:t>
      </w:r>
      <w:hyperlink r:id="rId7" w:history="1">
        <w:r w:rsidRPr="005E1EED">
          <w:rPr>
            <w:rStyle w:val="Hiperhivatkozs"/>
          </w:rPr>
          <w:t>markusedina@gmail.com</w:t>
        </w:r>
      </w:hyperlink>
    </w:p>
    <w:sectPr w:rsidR="00F11A6F" w:rsidRPr="005E1EED" w:rsidSect="0075788C">
      <w:headerReference w:type="default" r:id="rId8"/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6F" w:rsidRDefault="00F11A6F" w:rsidP="007523CC">
      <w:r>
        <w:separator/>
      </w:r>
    </w:p>
  </w:endnote>
  <w:endnote w:type="continuationSeparator" w:id="0">
    <w:p w:rsidR="00F11A6F" w:rsidRDefault="00F11A6F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6F" w:rsidRDefault="00F11A6F" w:rsidP="007523CC">
      <w:r>
        <w:separator/>
      </w:r>
    </w:p>
  </w:footnote>
  <w:footnote w:type="continuationSeparator" w:id="0">
    <w:p w:rsidR="00F11A6F" w:rsidRDefault="00F11A6F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6F" w:rsidRDefault="002A2BDE" w:rsidP="007B4708">
    <w:pPr>
      <w:pStyle w:val="Cm"/>
      <w:jc w:val="left"/>
      <w:rPr>
        <w:rFonts w:ascii="Garamond" w:hAnsi="Garamond" w:cs="Bangko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4625340</wp:posOffset>
          </wp:positionH>
          <wp:positionV relativeFrom="paragraph">
            <wp:posOffset>-127000</wp:posOffset>
          </wp:positionV>
          <wp:extent cx="1143000" cy="584835"/>
          <wp:effectExtent l="0" t="0" r="0" b="0"/>
          <wp:wrapNone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097"/>
    <w:multiLevelType w:val="hybridMultilevel"/>
    <w:tmpl w:val="5B9C0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4E4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2AD"/>
    <w:multiLevelType w:val="hybridMultilevel"/>
    <w:tmpl w:val="B552C3C6"/>
    <w:lvl w:ilvl="0" w:tplc="9CA4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8B283B"/>
    <w:multiLevelType w:val="hybridMultilevel"/>
    <w:tmpl w:val="031EDF2A"/>
    <w:lvl w:ilvl="0" w:tplc="D646C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029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4AE05F7"/>
    <w:multiLevelType w:val="hybridMultilevel"/>
    <w:tmpl w:val="82AA2460"/>
    <w:lvl w:ilvl="0" w:tplc="E64A2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62AA"/>
    <w:multiLevelType w:val="hybridMultilevel"/>
    <w:tmpl w:val="A0DC8A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95A8C"/>
    <w:multiLevelType w:val="hybridMultilevel"/>
    <w:tmpl w:val="AD96C27C"/>
    <w:lvl w:ilvl="0" w:tplc="97C2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967410"/>
    <w:multiLevelType w:val="hybridMultilevel"/>
    <w:tmpl w:val="92DA6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97CA7"/>
    <w:multiLevelType w:val="multilevel"/>
    <w:tmpl w:val="CF74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D1679"/>
    <w:multiLevelType w:val="hybridMultilevel"/>
    <w:tmpl w:val="BB1EF28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58F6521"/>
    <w:multiLevelType w:val="hybridMultilevel"/>
    <w:tmpl w:val="2DA45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F03DD"/>
    <w:multiLevelType w:val="hybridMultilevel"/>
    <w:tmpl w:val="A67A36B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B">
      <w:start w:val="1"/>
      <w:numFmt w:val="lowerRoman"/>
      <w:lvlText w:val="%2."/>
      <w:lvlJc w:val="righ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680E205E"/>
    <w:multiLevelType w:val="hybridMultilevel"/>
    <w:tmpl w:val="DB5A9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90F65"/>
    <w:multiLevelType w:val="hybridMultilevel"/>
    <w:tmpl w:val="B082D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F5859"/>
    <w:multiLevelType w:val="hybridMultilevel"/>
    <w:tmpl w:val="178CC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4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2"/>
  </w:num>
  <w:num w:numId="11">
    <w:abstractNumId w:val="3"/>
  </w:num>
  <w:num w:numId="12">
    <w:abstractNumId w:val="2"/>
  </w:num>
  <w:num w:numId="13">
    <w:abstractNumId w:val="22"/>
  </w:num>
  <w:num w:numId="14">
    <w:abstractNumId w:val="16"/>
  </w:num>
  <w:num w:numId="15">
    <w:abstractNumId w:val="6"/>
  </w:num>
  <w:num w:numId="16">
    <w:abstractNumId w:val="13"/>
  </w:num>
  <w:num w:numId="17">
    <w:abstractNumId w:val="18"/>
  </w:num>
  <w:num w:numId="18">
    <w:abstractNumId w:val="19"/>
  </w:num>
  <w:num w:numId="19">
    <w:abstractNumId w:val="1"/>
  </w:num>
  <w:num w:numId="20">
    <w:abstractNumId w:val="4"/>
  </w:num>
  <w:num w:numId="21">
    <w:abstractNumId w:val="17"/>
  </w:num>
  <w:num w:numId="22">
    <w:abstractNumId w:val="0"/>
  </w:num>
  <w:num w:numId="23">
    <w:abstractNumId w:val="2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C"/>
    <w:rsid w:val="00000BD5"/>
    <w:rsid w:val="000652AC"/>
    <w:rsid w:val="00071F0B"/>
    <w:rsid w:val="00075D87"/>
    <w:rsid w:val="0008140F"/>
    <w:rsid w:val="000842DA"/>
    <w:rsid w:val="000B5C16"/>
    <w:rsid w:val="000B7D14"/>
    <w:rsid w:val="000C4C65"/>
    <w:rsid w:val="000C5128"/>
    <w:rsid w:val="000C5377"/>
    <w:rsid w:val="000E5DA3"/>
    <w:rsid w:val="001033C5"/>
    <w:rsid w:val="00127A5B"/>
    <w:rsid w:val="00130A78"/>
    <w:rsid w:val="00133ED0"/>
    <w:rsid w:val="0019439D"/>
    <w:rsid w:val="001A5C4E"/>
    <w:rsid w:val="001C1093"/>
    <w:rsid w:val="00220BBB"/>
    <w:rsid w:val="00221ABA"/>
    <w:rsid w:val="00225991"/>
    <w:rsid w:val="00240AFD"/>
    <w:rsid w:val="002754BB"/>
    <w:rsid w:val="002A2BDE"/>
    <w:rsid w:val="002D6A57"/>
    <w:rsid w:val="002D74F7"/>
    <w:rsid w:val="00323777"/>
    <w:rsid w:val="003561F7"/>
    <w:rsid w:val="0037065E"/>
    <w:rsid w:val="003B3A27"/>
    <w:rsid w:val="003D4549"/>
    <w:rsid w:val="003E4158"/>
    <w:rsid w:val="003F16D2"/>
    <w:rsid w:val="003F4164"/>
    <w:rsid w:val="003F7838"/>
    <w:rsid w:val="004142ED"/>
    <w:rsid w:val="00473F6E"/>
    <w:rsid w:val="004B20FC"/>
    <w:rsid w:val="004C0E18"/>
    <w:rsid w:val="004F7BCC"/>
    <w:rsid w:val="00506990"/>
    <w:rsid w:val="00510898"/>
    <w:rsid w:val="00520126"/>
    <w:rsid w:val="0053136D"/>
    <w:rsid w:val="005341EE"/>
    <w:rsid w:val="00560350"/>
    <w:rsid w:val="00576140"/>
    <w:rsid w:val="00576F4B"/>
    <w:rsid w:val="00581042"/>
    <w:rsid w:val="005A590F"/>
    <w:rsid w:val="005A624B"/>
    <w:rsid w:val="005E1EED"/>
    <w:rsid w:val="00605A12"/>
    <w:rsid w:val="00645856"/>
    <w:rsid w:val="00647D99"/>
    <w:rsid w:val="00665A8A"/>
    <w:rsid w:val="00695AA4"/>
    <w:rsid w:val="006B581B"/>
    <w:rsid w:val="006B6810"/>
    <w:rsid w:val="007005C7"/>
    <w:rsid w:val="00715D18"/>
    <w:rsid w:val="00724444"/>
    <w:rsid w:val="00743147"/>
    <w:rsid w:val="007523CC"/>
    <w:rsid w:val="0075520F"/>
    <w:rsid w:val="0075788C"/>
    <w:rsid w:val="00774DC7"/>
    <w:rsid w:val="007A00D8"/>
    <w:rsid w:val="007B1FA1"/>
    <w:rsid w:val="007B4708"/>
    <w:rsid w:val="007D6DF2"/>
    <w:rsid w:val="007D6E1D"/>
    <w:rsid w:val="007F4159"/>
    <w:rsid w:val="00802900"/>
    <w:rsid w:val="00807988"/>
    <w:rsid w:val="00821A9D"/>
    <w:rsid w:val="00835A5E"/>
    <w:rsid w:val="00893E5E"/>
    <w:rsid w:val="008A1D41"/>
    <w:rsid w:val="009356FA"/>
    <w:rsid w:val="00941841"/>
    <w:rsid w:val="0095355B"/>
    <w:rsid w:val="009551CF"/>
    <w:rsid w:val="00977EA2"/>
    <w:rsid w:val="009808D4"/>
    <w:rsid w:val="009850C9"/>
    <w:rsid w:val="009B23F5"/>
    <w:rsid w:val="009C1E09"/>
    <w:rsid w:val="009C5922"/>
    <w:rsid w:val="009C6DC8"/>
    <w:rsid w:val="009D02ED"/>
    <w:rsid w:val="00A15E3D"/>
    <w:rsid w:val="00A44BE1"/>
    <w:rsid w:val="00A56E27"/>
    <w:rsid w:val="00A66C85"/>
    <w:rsid w:val="00A67D4A"/>
    <w:rsid w:val="00A82757"/>
    <w:rsid w:val="00A85173"/>
    <w:rsid w:val="00A910EC"/>
    <w:rsid w:val="00A9645A"/>
    <w:rsid w:val="00AA7BDA"/>
    <w:rsid w:val="00AB6059"/>
    <w:rsid w:val="00AF2DE0"/>
    <w:rsid w:val="00AF4309"/>
    <w:rsid w:val="00B17D2B"/>
    <w:rsid w:val="00B25C01"/>
    <w:rsid w:val="00B27B5A"/>
    <w:rsid w:val="00B44065"/>
    <w:rsid w:val="00B45F4C"/>
    <w:rsid w:val="00B466FC"/>
    <w:rsid w:val="00B66886"/>
    <w:rsid w:val="00B8330F"/>
    <w:rsid w:val="00B844DB"/>
    <w:rsid w:val="00B86D46"/>
    <w:rsid w:val="00BA2B4E"/>
    <w:rsid w:val="00BA6299"/>
    <w:rsid w:val="00BE6129"/>
    <w:rsid w:val="00BF5207"/>
    <w:rsid w:val="00C00EE6"/>
    <w:rsid w:val="00C05ED4"/>
    <w:rsid w:val="00C2237B"/>
    <w:rsid w:val="00C30C27"/>
    <w:rsid w:val="00C52BA8"/>
    <w:rsid w:val="00C5751D"/>
    <w:rsid w:val="00CB0A34"/>
    <w:rsid w:val="00CB39EE"/>
    <w:rsid w:val="00CC62A3"/>
    <w:rsid w:val="00CD585A"/>
    <w:rsid w:val="00D11E50"/>
    <w:rsid w:val="00D137C3"/>
    <w:rsid w:val="00D14171"/>
    <w:rsid w:val="00D52A3B"/>
    <w:rsid w:val="00D74507"/>
    <w:rsid w:val="00DB5C6E"/>
    <w:rsid w:val="00DB6059"/>
    <w:rsid w:val="00DC3280"/>
    <w:rsid w:val="00DC362E"/>
    <w:rsid w:val="00DE7C6F"/>
    <w:rsid w:val="00DF4508"/>
    <w:rsid w:val="00E60C0C"/>
    <w:rsid w:val="00E6699F"/>
    <w:rsid w:val="00E909ED"/>
    <w:rsid w:val="00E91968"/>
    <w:rsid w:val="00EA1EC5"/>
    <w:rsid w:val="00EA36AC"/>
    <w:rsid w:val="00EA3A0F"/>
    <w:rsid w:val="00EA6366"/>
    <w:rsid w:val="00EB2835"/>
    <w:rsid w:val="00EF2504"/>
    <w:rsid w:val="00F11A6F"/>
    <w:rsid w:val="00F179E4"/>
    <w:rsid w:val="00F35358"/>
    <w:rsid w:val="00F93EB4"/>
    <w:rsid w:val="00F978C5"/>
    <w:rsid w:val="00FA06C5"/>
    <w:rsid w:val="00FA7714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87A294C"/>
  <w15:docId w15:val="{FC8AD5BB-E188-4F6B-9136-652A3F8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44065"/>
    <w:rPr>
      <w:rFonts w:ascii="Times New Roman" w:hAnsi="Times New Roman" w:cs="Times New Roman"/>
      <w:b/>
      <w:i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uiPriority w:val="99"/>
    <w:locked/>
    <w:rsid w:val="007523CC"/>
    <w:rPr>
      <w:rFonts w:ascii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7523CC"/>
    <w:rPr>
      <w:rFonts w:cs="Times New Roman"/>
    </w:rPr>
  </w:style>
  <w:style w:type="paragraph" w:styleId="llb">
    <w:name w:val="footer"/>
    <w:basedOn w:val="Norml"/>
    <w:link w:val="llbChar"/>
    <w:uiPriority w:val="99"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523C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636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4158"/>
    <w:rPr>
      <w:rFonts w:ascii="Times New Roman" w:hAnsi="Times New Roman" w:cs="Times New Roman"/>
      <w:sz w:val="20"/>
      <w:szCs w:val="20"/>
      <w:lang w:val="pl-PL" w:eastAsia="pl-PL"/>
    </w:rPr>
  </w:style>
  <w:style w:type="paragraph" w:styleId="NormlWeb">
    <w:name w:val="Normal (Web)"/>
    <w:basedOn w:val="Norml"/>
    <w:uiPriority w:val="99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uiPriority w:val="99"/>
    <w:rsid w:val="00B44065"/>
  </w:style>
  <w:style w:type="character" w:customStyle="1" w:styleId="object">
    <w:name w:val="object"/>
    <w:basedOn w:val="Bekezdsalapbettpusa"/>
    <w:uiPriority w:val="99"/>
    <w:rsid w:val="00B44065"/>
    <w:rPr>
      <w:rFonts w:cs="Times New Roman"/>
    </w:rPr>
  </w:style>
  <w:style w:type="table" w:styleId="Rcsostblzat">
    <w:name w:val="Table Grid"/>
    <w:basedOn w:val="Normltblzat"/>
    <w:uiPriority w:val="99"/>
    <w:rsid w:val="00B440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7552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used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Nullpont2</cp:lastModifiedBy>
  <cp:revision>13</cp:revision>
  <cp:lastPrinted>2017-10-18T08:57:00Z</cp:lastPrinted>
  <dcterms:created xsi:type="dcterms:W3CDTF">2019-02-09T12:23:00Z</dcterms:created>
  <dcterms:modified xsi:type="dcterms:W3CDTF">2019-02-09T20:33:00Z</dcterms:modified>
</cp:coreProperties>
</file>