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81" w:rsidRDefault="00B74981" w:rsidP="00C5751D">
      <w:pPr>
        <w:tabs>
          <w:tab w:val="left" w:pos="5670"/>
        </w:tabs>
        <w:rPr>
          <w:b/>
        </w:rPr>
      </w:pPr>
    </w:p>
    <w:p w:rsidR="00564610" w:rsidRPr="00B008BF" w:rsidRDefault="005C6561" w:rsidP="00564610">
      <w:r>
        <w:rPr>
          <w:b/>
        </w:rPr>
        <w:t xml:space="preserve">1. </w:t>
      </w:r>
      <w:r w:rsidR="00564610" w:rsidRPr="00B008BF">
        <w:rPr>
          <w:b/>
        </w:rPr>
        <w:t xml:space="preserve">A tanegység neve, kódja: </w:t>
      </w:r>
    </w:p>
    <w:p w:rsidR="00564610" w:rsidRPr="00B008BF" w:rsidRDefault="005C6561" w:rsidP="00564610">
      <w:pPr>
        <w:rPr>
          <w:b/>
          <w:smallCaps/>
        </w:rPr>
      </w:pPr>
      <w:r w:rsidRPr="005C6561">
        <w:rPr>
          <w:smallCaps/>
        </w:rPr>
        <w:t>BTTK360OMA</w:t>
      </w:r>
      <w:r w:rsidR="00564610">
        <w:tab/>
      </w:r>
      <w:r w:rsidR="00564610">
        <w:tab/>
      </w:r>
      <w:proofErr w:type="gramStart"/>
      <w:r w:rsidR="00E96948">
        <w:t>A</w:t>
      </w:r>
      <w:proofErr w:type="gramEnd"/>
      <w:r w:rsidR="00E96948">
        <w:t xml:space="preserve"> különleges bánásmód pedagógiája</w:t>
      </w:r>
      <w:r w:rsidR="00564610" w:rsidRPr="00B008BF">
        <w:rPr>
          <w:b/>
        </w:rPr>
        <w:t xml:space="preserve"> </w:t>
      </w:r>
    </w:p>
    <w:p w:rsidR="00564610" w:rsidRPr="00B008BF" w:rsidRDefault="00564610" w:rsidP="00564610">
      <w:r w:rsidRPr="00B008BF">
        <w:rPr>
          <w:b/>
        </w:rPr>
        <w:t>2.</w:t>
      </w:r>
      <w:r w:rsidR="005C6561">
        <w:rPr>
          <w:b/>
        </w:rPr>
        <w:t xml:space="preserve"> </w:t>
      </w:r>
      <w:proofErr w:type="spellStart"/>
      <w:r w:rsidR="005C6561">
        <w:rPr>
          <w:b/>
        </w:rPr>
        <w:t>Tanegységzárás</w:t>
      </w:r>
      <w:proofErr w:type="spellEnd"/>
      <w:r w:rsidR="005C6561">
        <w:rPr>
          <w:b/>
        </w:rPr>
        <w:t>:</w:t>
      </w:r>
      <w:r w:rsidRPr="00B008BF">
        <w:rPr>
          <w:b/>
        </w:rPr>
        <w:tab/>
      </w:r>
      <w:r w:rsidRPr="00B008BF">
        <w:rPr>
          <w:b/>
        </w:rPr>
        <w:tab/>
      </w:r>
      <w:r w:rsidRPr="00B008BF">
        <w:t>gyakorlati jegy</w:t>
      </w:r>
    </w:p>
    <w:p w:rsidR="00564610" w:rsidRPr="00B008BF" w:rsidRDefault="00564610" w:rsidP="00564610">
      <w:r w:rsidRPr="00B008BF">
        <w:rPr>
          <w:b/>
        </w:rPr>
        <w:t>3.</w:t>
      </w:r>
      <w:r w:rsidR="005C6561">
        <w:rPr>
          <w:b/>
        </w:rPr>
        <w:t xml:space="preserve"> </w:t>
      </w:r>
      <w:r w:rsidRPr="00B008BF">
        <w:rPr>
          <w:b/>
        </w:rPr>
        <w:t>A tanegység adatai:</w:t>
      </w:r>
      <w:r w:rsidRPr="00B008BF">
        <w:rPr>
          <w:b/>
        </w:rPr>
        <w:tab/>
      </w:r>
      <w:r>
        <w:t>I</w:t>
      </w:r>
      <w:r w:rsidR="00FC0FDB">
        <w:t>I</w:t>
      </w:r>
      <w:r>
        <w:t xml:space="preserve">. </w:t>
      </w:r>
      <w:r w:rsidR="002E30A3">
        <w:t xml:space="preserve">félév; 2 </w:t>
      </w:r>
      <w:r w:rsidRPr="00B008BF">
        <w:t>óra/hét szeminárium; 2 kredit</w:t>
      </w:r>
    </w:p>
    <w:p w:rsidR="00564610" w:rsidRPr="00B008BF" w:rsidRDefault="00564610" w:rsidP="00564610">
      <w:pPr>
        <w:rPr>
          <w:smallCaps/>
        </w:rPr>
      </w:pPr>
      <w:r w:rsidRPr="00B008BF">
        <w:rPr>
          <w:b/>
        </w:rPr>
        <w:t>4.</w:t>
      </w:r>
      <w:r w:rsidR="005C6561">
        <w:rPr>
          <w:b/>
        </w:rPr>
        <w:t xml:space="preserve"> </w:t>
      </w:r>
      <w:r w:rsidRPr="00B008BF">
        <w:rPr>
          <w:b/>
        </w:rPr>
        <w:t>A tanegység jellege:</w:t>
      </w:r>
      <w:r>
        <w:rPr>
          <w:b/>
        </w:rPr>
        <w:t xml:space="preserve"> </w:t>
      </w:r>
      <w:r>
        <w:rPr>
          <w:b/>
        </w:rPr>
        <w:tab/>
      </w:r>
      <w:r w:rsidRPr="00E55AA4">
        <w:t xml:space="preserve">A képzés neve: </w:t>
      </w:r>
      <w:r w:rsidR="00FC0FDB">
        <w:t>Tanári osztatlan</w:t>
      </w:r>
      <w:r w:rsidRPr="00E55AA4">
        <w:t xml:space="preserve">, </w:t>
      </w:r>
      <w:r>
        <w:t>a</w:t>
      </w:r>
      <w:r w:rsidR="00FC0FDB">
        <w:t xml:space="preserve"> tanegység jellege: </w:t>
      </w:r>
      <w:r w:rsidR="00390FB0">
        <w:t>kötelező</w:t>
      </w:r>
    </w:p>
    <w:p w:rsidR="00564610" w:rsidRPr="00B008BF" w:rsidRDefault="00564610" w:rsidP="00564610">
      <w:r w:rsidRPr="00B008BF">
        <w:rPr>
          <w:b/>
        </w:rPr>
        <w:t>5.</w:t>
      </w:r>
      <w:r w:rsidR="005C6561">
        <w:rPr>
          <w:b/>
        </w:rPr>
        <w:t xml:space="preserve"> </w:t>
      </w:r>
      <w:r w:rsidRPr="00B008BF">
        <w:rPr>
          <w:b/>
        </w:rPr>
        <w:t>A tanegy</w:t>
      </w:r>
      <w:r w:rsidR="00F76B43">
        <w:rPr>
          <w:b/>
        </w:rPr>
        <w:t>ség felvételének feltételei:</w:t>
      </w:r>
      <w:r w:rsidRPr="00B008BF">
        <w:rPr>
          <w:b/>
        </w:rPr>
        <w:tab/>
      </w: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6. A"/>
        </w:smartTagPr>
        <w:r w:rsidRPr="00B008BF">
          <w:rPr>
            <w:b/>
          </w:rPr>
          <w:t>6. A</w:t>
        </w:r>
      </w:smartTag>
      <w:r w:rsidRPr="00B008BF">
        <w:rPr>
          <w:b/>
        </w:rPr>
        <w:t xml:space="preserve"> tanegység oktatója: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64610" w:rsidRPr="00B008BF" w:rsidTr="00945164">
        <w:tc>
          <w:tcPr>
            <w:tcW w:w="4605" w:type="dxa"/>
            <w:tcBorders>
              <w:bottom w:val="nil"/>
              <w:right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Név (tud. fokozat):</w:t>
            </w:r>
          </w:p>
          <w:p w:rsidR="00564610" w:rsidRPr="00B008BF" w:rsidRDefault="002E30A3" w:rsidP="002E30A3">
            <w:pPr>
              <w:spacing w:before="60" w:after="60"/>
              <w:rPr>
                <w:i/>
              </w:rPr>
            </w:pPr>
            <w:r>
              <w:rPr>
                <w:i/>
              </w:rPr>
              <w:t>Kovács Karolina Eszter</w:t>
            </w:r>
          </w:p>
        </w:tc>
        <w:tc>
          <w:tcPr>
            <w:tcW w:w="4605" w:type="dxa"/>
            <w:tcBorders>
              <w:left w:val="nil"/>
              <w:bottom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r w:rsidRPr="00B008BF">
              <w:rPr>
                <w:smallCaps/>
              </w:rPr>
              <w:t>Munkahely, beosztás:</w:t>
            </w:r>
          </w:p>
          <w:p w:rsidR="00564610" w:rsidRPr="00B008BF" w:rsidRDefault="00564610" w:rsidP="00945164">
            <w:pPr>
              <w:pStyle w:val="Cmsor1"/>
              <w:rPr>
                <w:b w:val="0"/>
                <w:szCs w:val="24"/>
              </w:rPr>
            </w:pPr>
            <w:r w:rsidRPr="00B008BF">
              <w:rPr>
                <w:b w:val="0"/>
                <w:szCs w:val="24"/>
              </w:rPr>
              <w:t>DE BTK Nevelés</w:t>
            </w:r>
            <w:r>
              <w:rPr>
                <w:b w:val="0"/>
                <w:szCs w:val="24"/>
              </w:rPr>
              <w:t>- és Művelődéstudományi Intézet</w:t>
            </w:r>
            <w:r w:rsidRPr="00B008BF">
              <w:rPr>
                <w:b w:val="0"/>
                <w:szCs w:val="24"/>
              </w:rPr>
              <w:t xml:space="preserve">, </w:t>
            </w:r>
            <w:r>
              <w:rPr>
                <w:b w:val="0"/>
                <w:szCs w:val="24"/>
              </w:rPr>
              <w:t>Neveléstudományi</w:t>
            </w:r>
            <w:r w:rsidRPr="00B008BF">
              <w:rPr>
                <w:b w:val="0"/>
                <w:szCs w:val="24"/>
              </w:rPr>
              <w:t xml:space="preserve"> Tanszék, Egyetemi tanársegéd </w:t>
            </w:r>
          </w:p>
        </w:tc>
      </w:tr>
      <w:tr w:rsidR="00564610" w:rsidRPr="00B008BF" w:rsidTr="00945164">
        <w:trPr>
          <w:cantSplit/>
        </w:trPr>
        <w:tc>
          <w:tcPr>
            <w:tcW w:w="9210" w:type="dxa"/>
            <w:gridSpan w:val="2"/>
            <w:tcBorders>
              <w:top w:val="nil"/>
            </w:tcBorders>
          </w:tcPr>
          <w:p w:rsidR="00564610" w:rsidRPr="00B008BF" w:rsidRDefault="00564610" w:rsidP="00945164">
            <w:pPr>
              <w:spacing w:before="60" w:after="60"/>
              <w:rPr>
                <w:smallCaps/>
              </w:rPr>
            </w:pPr>
            <w:proofErr w:type="gramStart"/>
            <w:r w:rsidRPr="00B008BF">
              <w:rPr>
                <w:smallCaps/>
              </w:rPr>
              <w:t>Elérhetőség  (</w:t>
            </w:r>
            <w:proofErr w:type="gramEnd"/>
            <w:r w:rsidRPr="00B008BF">
              <w:rPr>
                <w:smallCaps/>
              </w:rPr>
              <w:t>cím, telefon, E-mail):</w:t>
            </w:r>
          </w:p>
          <w:p w:rsidR="00564610" w:rsidRPr="00B008BF" w:rsidRDefault="002E30A3" w:rsidP="002E30A3">
            <w:pPr>
              <w:pStyle w:val="Cmsor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4032 Debrecen, Egyetem tér 1. </w:t>
            </w:r>
            <w:r w:rsidR="00564610" w:rsidRPr="00B008BF">
              <w:rPr>
                <w:b w:val="0"/>
                <w:szCs w:val="24"/>
              </w:rPr>
              <w:t>20</w:t>
            </w:r>
            <w:r w:rsidR="00564610">
              <w:rPr>
                <w:b w:val="0"/>
                <w:szCs w:val="24"/>
              </w:rPr>
              <w:t xml:space="preserve">4.sz. </w:t>
            </w:r>
            <w:r>
              <w:rPr>
                <w:b w:val="0"/>
                <w:szCs w:val="24"/>
              </w:rPr>
              <w:t>karolina92.kovacs@gmail.com</w:t>
            </w:r>
            <w:r w:rsidR="00564610" w:rsidRPr="00B008BF">
              <w:rPr>
                <w:b w:val="0"/>
                <w:szCs w:val="24"/>
              </w:rPr>
              <w:t xml:space="preserve"> </w:t>
            </w:r>
          </w:p>
        </w:tc>
      </w:tr>
    </w:tbl>
    <w:p w:rsidR="00564610" w:rsidRPr="00B008BF" w:rsidRDefault="00564610" w:rsidP="00564610">
      <w:pPr>
        <w:rPr>
          <w:b/>
        </w:rPr>
      </w:pPr>
    </w:p>
    <w:p w:rsidR="00564610" w:rsidRPr="00B008BF" w:rsidRDefault="00564610" w:rsidP="00564610">
      <w:pPr>
        <w:rPr>
          <w:b/>
        </w:rPr>
      </w:pPr>
      <w:smartTag w:uri="urn:schemas-microsoft-com:office:smarttags" w:element="metricconverter">
        <w:smartTagPr>
          <w:attr w:name="ProductID" w:val="7.ﾠA"/>
        </w:smartTagPr>
        <w:r w:rsidRPr="00B008BF">
          <w:rPr>
            <w:b/>
          </w:rPr>
          <w:t>7. A</w:t>
        </w:r>
      </w:smartTag>
      <w:r w:rsidRPr="00B008BF">
        <w:rPr>
          <w:b/>
        </w:rPr>
        <w:t xml:space="preserve"> tanegység tartalmi leírása: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tanításának céljai:</w:t>
      </w:r>
    </w:p>
    <w:p w:rsidR="00390FB0" w:rsidRDefault="00390FB0" w:rsidP="00390FB0">
      <w:pPr>
        <w:jc w:val="both"/>
      </w:pPr>
      <w:r>
        <w:t xml:space="preserve">A kurzus célja, hogy növelje a hallgatók kompetenciáját az iskolában előforduló jellegzetes folyamatok megtervezésében. A kurzus betekintést nyújt az iskolai munka során előforduló tevékenységekbe, mind a tanórai, mind a tanórán kívüli folyamatokba. </w:t>
      </w:r>
    </w:p>
    <w:p w:rsidR="00390FB0" w:rsidRPr="008E3661" w:rsidRDefault="00390FB0" w:rsidP="00390FB0">
      <w:r>
        <w:t xml:space="preserve"> </w:t>
      </w:r>
    </w:p>
    <w:p w:rsidR="00564610" w:rsidRPr="00B008BF" w:rsidRDefault="00564610" w:rsidP="00564610">
      <w:pPr>
        <w:rPr>
          <w:b/>
          <w:i/>
        </w:rPr>
      </w:pPr>
      <w:r w:rsidRPr="00B008BF">
        <w:rPr>
          <w:b/>
          <w:i/>
        </w:rPr>
        <w:t>A tanegység tematikája</w:t>
      </w:r>
    </w:p>
    <w:tbl>
      <w:tblPr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902"/>
      </w:tblGrid>
      <w:tr w:rsidR="00564610" w:rsidRPr="00B008BF" w:rsidTr="00945164">
        <w:tc>
          <w:tcPr>
            <w:tcW w:w="563" w:type="dxa"/>
          </w:tcPr>
          <w:p w:rsidR="00564610" w:rsidRPr="00B008BF" w:rsidRDefault="00564610" w:rsidP="00945164">
            <w:r w:rsidRPr="00B008BF">
              <w:t>Hét</w:t>
            </w:r>
          </w:p>
        </w:tc>
        <w:tc>
          <w:tcPr>
            <w:tcW w:w="7902" w:type="dxa"/>
          </w:tcPr>
          <w:p w:rsidR="00564610" w:rsidRPr="00B008BF" w:rsidRDefault="00564610" w:rsidP="00945164">
            <w:r w:rsidRPr="00B008BF">
              <w:t xml:space="preserve">Téma 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B008BF" w:rsidRDefault="00390FB0" w:rsidP="00BF6B6D">
            <w:r w:rsidRPr="00B008BF">
              <w:t>Félévnyitó megbeszélés, a kurzus követelményeinek ismertetése</w:t>
            </w:r>
          </w:p>
        </w:tc>
      </w:tr>
      <w:tr w:rsidR="00390FB0" w:rsidRPr="00B008BF" w:rsidTr="008C610C">
        <w:tc>
          <w:tcPr>
            <w:tcW w:w="563" w:type="dxa"/>
          </w:tcPr>
          <w:p w:rsidR="00390FB0" w:rsidRPr="00B008BF" w:rsidRDefault="00390FB0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390FB0" w:rsidRPr="006E25A0" w:rsidRDefault="00981468" w:rsidP="00BF6B6D">
            <w:r>
              <w:t>a</w:t>
            </w:r>
            <w:r w:rsidRPr="00E30524">
              <w:t>z iskolai mentálhigiéné alapdefiníciói</w:t>
            </w:r>
          </w:p>
        </w:tc>
      </w:tr>
      <w:tr w:rsidR="00F075FF" w:rsidRPr="00B008BF" w:rsidTr="008C610C">
        <w:tc>
          <w:tcPr>
            <w:tcW w:w="563" w:type="dxa"/>
          </w:tcPr>
          <w:p w:rsidR="00F075FF" w:rsidRPr="00B008BF" w:rsidRDefault="00F075FF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075FF" w:rsidRPr="00CC06EF" w:rsidRDefault="00981468" w:rsidP="00E95354">
            <w:r w:rsidRPr="00F075FF">
              <w:rPr>
                <w:color w:val="000000"/>
              </w:rPr>
              <w:t>A különleges bánásmódot igénylő gyermekek: jogi háttér, definiálás, diagnosztikai protokoll</w:t>
            </w:r>
          </w:p>
        </w:tc>
      </w:tr>
      <w:tr w:rsidR="00F075FF" w:rsidRPr="00B008BF" w:rsidTr="008C610C">
        <w:tc>
          <w:tcPr>
            <w:tcW w:w="563" w:type="dxa"/>
          </w:tcPr>
          <w:p w:rsidR="00F075FF" w:rsidRPr="00B008BF" w:rsidRDefault="00F075FF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075FF" w:rsidRDefault="00981468" w:rsidP="00E95354">
            <w:r w:rsidRPr="00CC06EF">
              <w:t xml:space="preserve">Az integrált és szegregált oktatás fogalmi háttere, esélyegyenlőség, méltányosság </w:t>
            </w:r>
            <w:proofErr w:type="spellStart"/>
            <w:r w:rsidRPr="00CC06EF">
              <w:t>inklúzív</w:t>
            </w:r>
            <w:proofErr w:type="spellEnd"/>
            <w:r w:rsidRPr="00CC06EF">
              <w:t xml:space="preserve"> iskola</w:t>
            </w:r>
          </w:p>
        </w:tc>
      </w:tr>
      <w:tr w:rsidR="00F075FF" w:rsidRPr="00B008BF" w:rsidTr="008C610C">
        <w:tc>
          <w:tcPr>
            <w:tcW w:w="563" w:type="dxa"/>
          </w:tcPr>
          <w:p w:rsidR="00F075FF" w:rsidRPr="00B008BF" w:rsidRDefault="00F075FF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F075FF" w:rsidRPr="000609A0" w:rsidRDefault="00981468" w:rsidP="001A3B85">
            <w:r w:rsidRPr="00CC06EF">
              <w:t xml:space="preserve">Tanári attitűdök szerepe az iskolai integráció, </w:t>
            </w:r>
            <w:proofErr w:type="spellStart"/>
            <w:r w:rsidRPr="00CC06EF">
              <w:t>inklúzió</w:t>
            </w:r>
            <w:proofErr w:type="spellEnd"/>
            <w:r w:rsidRPr="00CC06EF">
              <w:t xml:space="preserve"> gyakorlatában, érzékenyítés feladatai az osztályteremben.</w:t>
            </w:r>
          </w:p>
        </w:tc>
      </w:tr>
      <w:tr w:rsidR="00981468" w:rsidRPr="00B008BF" w:rsidTr="008C610C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Pr="000609A0" w:rsidRDefault="00981468" w:rsidP="004516A5">
            <w:r w:rsidRPr="000609A0">
              <w:t>Sajátos nevelési igényű tanulói csoportok (1), érzékszervi fogyatékosság, látássérült és hallássérült, beszédfogyatékos tanulók a középfokú oktatásban és a felnőttoktatásban</w:t>
            </w:r>
          </w:p>
        </w:tc>
      </w:tr>
      <w:tr w:rsidR="00981468" w:rsidRPr="00B008BF" w:rsidTr="008C610C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Default="00981468" w:rsidP="004516A5">
            <w:r w:rsidRPr="000609A0">
              <w:t>Sajátos nevelési igényű tanulói csoportok (2), halmozottan sérült és mozgássérült gyerekek integrál nevelése, infó-kommunikációs és morális akadálymentesítés.</w:t>
            </w:r>
          </w:p>
        </w:tc>
      </w:tr>
      <w:tr w:rsidR="00981468" w:rsidRPr="00B008BF" w:rsidTr="00945164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  <w:vAlign w:val="center"/>
          </w:tcPr>
          <w:p w:rsidR="00981468" w:rsidRPr="00A20139" w:rsidRDefault="00981468" w:rsidP="00945164">
            <w:pPr>
              <w:rPr>
                <w:bCs/>
              </w:rPr>
            </w:pPr>
            <w:r>
              <w:rPr>
                <w:bCs/>
              </w:rPr>
              <w:t>Konzultációs hét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Pr="00474E6A" w:rsidRDefault="00981468" w:rsidP="00F67FB6">
            <w:r w:rsidRPr="00474E6A">
              <w:t xml:space="preserve">Sajátos nevelési igényű tanulói csoportok (3), tanulásában akadályozott, értelmi sérült gyerekek speciális szükségletei, autizmus spektrum zavar, </w:t>
            </w:r>
            <w:proofErr w:type="spellStart"/>
            <w:r w:rsidRPr="00474E6A">
              <w:t>aspergeri</w:t>
            </w:r>
            <w:proofErr w:type="spellEnd"/>
            <w:r w:rsidRPr="00474E6A">
              <w:t xml:space="preserve"> autista gyerekek a közoktatásban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shd w:val="clear" w:color="auto" w:fill="auto"/>
          </w:tcPr>
          <w:p w:rsidR="00981468" w:rsidRDefault="00981468" w:rsidP="00F67FB6">
            <w:r w:rsidRPr="00474E6A">
              <w:t>Beilleszkedési, tanulási, magatartás zavarok az iskolában, a serdülőkor életkori sajátosságai és a beilleszkedési zavarok összefüggései.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981468" w:rsidRPr="00B008BF" w:rsidRDefault="00981468" w:rsidP="00BF6B6D">
            <w:r w:rsidRPr="00981468">
              <w:t>A sajátos nevelési igényű csoportok: hátrányos helyzetű tanulók, tehetséges tanulók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981468" w:rsidRPr="00B008BF" w:rsidRDefault="00F76B43" w:rsidP="00BF6B6D">
            <w:r w:rsidRPr="00E30524">
              <w:t>Szorongás és stressz az iskolában</w:t>
            </w:r>
          </w:p>
        </w:tc>
      </w:tr>
      <w:tr w:rsidR="00981468" w:rsidRPr="00B008BF" w:rsidTr="00E44AB5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</w:tcPr>
          <w:p w:rsidR="00981468" w:rsidRPr="00B008BF" w:rsidRDefault="00981468" w:rsidP="00BF6B6D">
            <w:r>
              <w:t>Szituációs játékok</w:t>
            </w:r>
          </w:p>
        </w:tc>
      </w:tr>
      <w:tr w:rsidR="00981468" w:rsidRPr="00B008BF" w:rsidTr="00945164">
        <w:tc>
          <w:tcPr>
            <w:tcW w:w="563" w:type="dxa"/>
          </w:tcPr>
          <w:p w:rsidR="00981468" w:rsidRPr="00B008BF" w:rsidRDefault="00981468" w:rsidP="00564610">
            <w:pPr>
              <w:numPr>
                <w:ilvl w:val="0"/>
                <w:numId w:val="9"/>
              </w:numPr>
              <w:autoSpaceDE/>
              <w:autoSpaceDN/>
              <w:adjustRightInd/>
            </w:pPr>
          </w:p>
        </w:tc>
        <w:tc>
          <w:tcPr>
            <w:tcW w:w="7902" w:type="dxa"/>
            <w:vAlign w:val="center"/>
          </w:tcPr>
          <w:p w:rsidR="00981468" w:rsidRPr="00A20139" w:rsidRDefault="00981468" w:rsidP="00945164">
            <w:r w:rsidRPr="00A20139">
              <w:t>A félév zárása, értékelés</w:t>
            </w:r>
          </w:p>
        </w:tc>
      </w:tr>
    </w:tbl>
    <w:p w:rsidR="00564610" w:rsidRDefault="00564610" w:rsidP="00564610"/>
    <w:p w:rsidR="00F76B43" w:rsidRDefault="00F76B43" w:rsidP="00F76B43">
      <w:pPr>
        <w:jc w:val="both"/>
        <w:rPr>
          <w:b/>
        </w:rPr>
      </w:pPr>
      <w:r>
        <w:rPr>
          <w:b/>
        </w:rPr>
        <w:t>8. A tanegység teljesítésének feltételei:</w:t>
      </w:r>
    </w:p>
    <w:p w:rsidR="00F76B43" w:rsidRPr="00F76B43" w:rsidRDefault="00F76B43" w:rsidP="00F76B43">
      <w:pPr>
        <w:spacing w:line="276" w:lineRule="auto"/>
        <w:ind w:left="708"/>
        <w:jc w:val="both"/>
      </w:pPr>
      <w:r w:rsidRPr="00F76B43">
        <w:t>1. Óralátogatás (maximum három hiányzás), aktivitás, szakirodalom olvasása</w:t>
      </w:r>
    </w:p>
    <w:p w:rsidR="00F76B43" w:rsidRPr="00F76B43" w:rsidRDefault="00F76B43" w:rsidP="00F76B43">
      <w:pPr>
        <w:spacing w:line="276" w:lineRule="auto"/>
        <w:ind w:left="708"/>
        <w:jc w:val="both"/>
      </w:pPr>
      <w:r w:rsidRPr="00F76B43">
        <w:t>2.Előadás készítése az alábbi témák egyikéből:</w:t>
      </w:r>
    </w:p>
    <w:p w:rsidR="00F76B43" w:rsidRPr="00F76B43" w:rsidRDefault="00F76B43" w:rsidP="00F76B43">
      <w:pPr>
        <w:spacing w:line="276" w:lineRule="auto"/>
        <w:ind w:left="1134"/>
        <w:jc w:val="both"/>
      </w:pPr>
      <w:r w:rsidRPr="00F76B43">
        <w:t>•</w:t>
      </w:r>
      <w:r w:rsidRPr="00F76B43">
        <w:tab/>
      </w:r>
      <w:proofErr w:type="gramStart"/>
      <w:r w:rsidRPr="00F76B43">
        <w:t>lassú</w:t>
      </w:r>
      <w:proofErr w:type="gramEnd"/>
      <w:r w:rsidRPr="00F76B43">
        <w:t xml:space="preserve"> tanulók</w:t>
      </w:r>
    </w:p>
    <w:p w:rsidR="00F76B43" w:rsidRPr="00F76B43" w:rsidRDefault="00F76B43" w:rsidP="00F76B43">
      <w:pPr>
        <w:spacing w:line="276" w:lineRule="auto"/>
        <w:ind w:left="1134"/>
        <w:jc w:val="both"/>
      </w:pPr>
      <w:r w:rsidRPr="00F76B43">
        <w:t>•</w:t>
      </w:r>
      <w:r w:rsidRPr="00F76B43">
        <w:tab/>
      </w:r>
      <w:proofErr w:type="gramStart"/>
      <w:r w:rsidRPr="00F76B43">
        <w:t>alulteljesítő</w:t>
      </w:r>
      <w:proofErr w:type="gramEnd"/>
      <w:r w:rsidRPr="00F76B43">
        <w:t xml:space="preserve"> tanulók</w:t>
      </w:r>
    </w:p>
    <w:p w:rsidR="00F76B43" w:rsidRPr="00F76B43" w:rsidRDefault="00F76B43" w:rsidP="00F76B43">
      <w:pPr>
        <w:spacing w:line="276" w:lineRule="auto"/>
        <w:ind w:left="1134"/>
        <w:jc w:val="both"/>
      </w:pPr>
      <w:r w:rsidRPr="00F76B43">
        <w:t>•</w:t>
      </w:r>
      <w:r w:rsidRPr="00F76B43">
        <w:tab/>
      </w:r>
      <w:proofErr w:type="gramStart"/>
      <w:r w:rsidRPr="00F76B43">
        <w:t>hátrányos</w:t>
      </w:r>
      <w:proofErr w:type="gramEnd"/>
      <w:r w:rsidRPr="00F76B43">
        <w:t xml:space="preserve"> helyzetű tanulók</w:t>
      </w:r>
    </w:p>
    <w:p w:rsidR="00F76B43" w:rsidRPr="00F76B43" w:rsidRDefault="00F76B43" w:rsidP="00F76B43">
      <w:pPr>
        <w:spacing w:line="276" w:lineRule="auto"/>
        <w:ind w:left="1134"/>
        <w:jc w:val="both"/>
      </w:pPr>
      <w:r w:rsidRPr="00F76B43">
        <w:t>•</w:t>
      </w:r>
      <w:r w:rsidRPr="00F76B43">
        <w:tab/>
      </w:r>
      <w:proofErr w:type="gramStart"/>
      <w:r w:rsidRPr="00F76B43">
        <w:t>tehetséges</w:t>
      </w:r>
      <w:proofErr w:type="gramEnd"/>
      <w:r w:rsidRPr="00F76B43">
        <w:t xml:space="preserve"> tanulók</w:t>
      </w:r>
    </w:p>
    <w:p w:rsidR="00F76B43" w:rsidRPr="00F76B43" w:rsidRDefault="00F76B43" w:rsidP="00F76B43">
      <w:pPr>
        <w:spacing w:line="276" w:lineRule="auto"/>
        <w:ind w:left="1134"/>
        <w:jc w:val="both"/>
      </w:pPr>
      <w:r w:rsidRPr="00F76B43">
        <w:t>•</w:t>
      </w:r>
      <w:r w:rsidRPr="00F76B43">
        <w:tab/>
      </w:r>
      <w:proofErr w:type="gramStart"/>
      <w:r w:rsidRPr="00F76B43">
        <w:t>tanulási</w:t>
      </w:r>
      <w:proofErr w:type="gramEnd"/>
      <w:r w:rsidRPr="00F76B43">
        <w:t xml:space="preserve"> zavarral küzdő tanulók</w:t>
      </w:r>
    </w:p>
    <w:p w:rsidR="00F76B43" w:rsidRPr="00F76B43" w:rsidRDefault="00F76B43" w:rsidP="00F76B43">
      <w:pPr>
        <w:spacing w:line="276" w:lineRule="auto"/>
        <w:ind w:left="1134"/>
        <w:jc w:val="both"/>
      </w:pPr>
      <w:r w:rsidRPr="00F76B43">
        <w:t>•</w:t>
      </w:r>
      <w:r w:rsidRPr="00F76B43">
        <w:tab/>
      </w:r>
      <w:proofErr w:type="gramStart"/>
      <w:r w:rsidRPr="00F76B43">
        <w:t>gyógypedagógiai</w:t>
      </w:r>
      <w:proofErr w:type="gramEnd"/>
      <w:r w:rsidRPr="00F76B43">
        <w:t xml:space="preserve"> problémákkal küzdő tanulók</w:t>
      </w:r>
    </w:p>
    <w:p w:rsidR="00F76B43" w:rsidRPr="00F76B43" w:rsidRDefault="00F76B43" w:rsidP="00F76B43">
      <w:pPr>
        <w:spacing w:line="276" w:lineRule="auto"/>
        <w:ind w:left="1134"/>
        <w:jc w:val="both"/>
      </w:pPr>
      <w:r w:rsidRPr="00F76B43">
        <w:t>•</w:t>
      </w:r>
      <w:r w:rsidRPr="00F76B43">
        <w:tab/>
      </w:r>
      <w:proofErr w:type="gramStart"/>
      <w:r w:rsidRPr="00F76B43">
        <w:t>nehezen</w:t>
      </w:r>
      <w:proofErr w:type="gramEnd"/>
      <w:r w:rsidRPr="00F76B43">
        <w:t xml:space="preserve"> nevelhető tanulók</w:t>
      </w:r>
    </w:p>
    <w:p w:rsidR="00F76B43" w:rsidRPr="00F76B43" w:rsidRDefault="00F76B43" w:rsidP="00F76B43">
      <w:pPr>
        <w:spacing w:line="276" w:lineRule="auto"/>
        <w:ind w:left="1134"/>
        <w:jc w:val="both"/>
      </w:pPr>
      <w:r w:rsidRPr="00F76B43">
        <w:t>•</w:t>
      </w:r>
      <w:r w:rsidRPr="00F76B43">
        <w:tab/>
      </w:r>
      <w:proofErr w:type="spellStart"/>
      <w:r w:rsidRPr="00F76B43">
        <w:t>ADHD-s</w:t>
      </w:r>
      <w:proofErr w:type="spellEnd"/>
      <w:r w:rsidRPr="00F76B43">
        <w:t xml:space="preserve"> tanulók</w:t>
      </w:r>
    </w:p>
    <w:p w:rsidR="00F76B43" w:rsidRPr="00F76B43" w:rsidRDefault="00F76B43" w:rsidP="00F76B43">
      <w:pPr>
        <w:spacing w:line="276" w:lineRule="auto"/>
        <w:ind w:left="708"/>
        <w:jc w:val="both"/>
      </w:pPr>
      <w:r w:rsidRPr="00F76B43">
        <w:t>3. Gyakorlat, az értékelés az órai aktivitás, a csoportfeladatokban való részvétel, valamint a beadandó dolgozat alapján történik.</w:t>
      </w:r>
    </w:p>
    <w:p w:rsidR="00F76B43" w:rsidRPr="00F76B43" w:rsidRDefault="00F76B43" w:rsidP="00F76B43">
      <w:pPr>
        <w:spacing w:line="276" w:lineRule="auto"/>
        <w:ind w:left="708"/>
        <w:jc w:val="both"/>
      </w:pPr>
      <w:r w:rsidRPr="00F76B43">
        <w:t>A feladatok teljesítése feltétele a kollokviumnak!</w:t>
      </w:r>
    </w:p>
    <w:p w:rsidR="00F76B43" w:rsidRDefault="00F76B43" w:rsidP="00F76B43">
      <w:pPr>
        <w:spacing w:line="276" w:lineRule="auto"/>
        <w:jc w:val="both"/>
        <w:rPr>
          <w:b/>
        </w:rPr>
      </w:pPr>
    </w:p>
    <w:p w:rsidR="00F76B43" w:rsidRDefault="00F76B43" w:rsidP="00F76B43">
      <w:pPr>
        <w:spacing w:line="276" w:lineRule="auto"/>
        <w:jc w:val="both"/>
        <w:rPr>
          <w:b/>
        </w:rPr>
      </w:pPr>
      <w:r>
        <w:rPr>
          <w:b/>
        </w:rPr>
        <w:t>Kötelező irodalom:</w:t>
      </w: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2"/>
          <w:szCs w:val="20"/>
          <w:lang w:eastAsia="zh-CN"/>
        </w:rPr>
      </w:pPr>
      <w:r>
        <w:rPr>
          <w:color w:val="000000"/>
          <w:kern w:val="2"/>
          <w:lang w:eastAsia="zh-CN"/>
        </w:rPr>
        <w:t>32/2012. (X. 8.) EMMI rendelet a Sajátos nevelési igényű gyermekek óvodai nevelésének irányelve és a Sajátos nevelési igényű tanulók iskolai oktatásának irányelve kiadásáról.</w:t>
      </w: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2"/>
          <w:szCs w:val="20"/>
          <w:lang w:eastAsia="zh-CN"/>
        </w:rPr>
      </w:pPr>
      <w:proofErr w:type="spellStart"/>
      <w:r>
        <w:rPr>
          <w:color w:val="000000"/>
          <w:kern w:val="2"/>
          <w:lang w:eastAsia="zh-CN"/>
        </w:rPr>
        <w:t>Booth</w:t>
      </w:r>
      <w:proofErr w:type="spellEnd"/>
      <w:r>
        <w:rPr>
          <w:color w:val="000000"/>
          <w:kern w:val="2"/>
          <w:lang w:eastAsia="zh-CN"/>
        </w:rPr>
        <w:t>, T</w:t>
      </w:r>
      <w:proofErr w:type="gramStart"/>
      <w:r>
        <w:rPr>
          <w:color w:val="000000"/>
          <w:kern w:val="2"/>
          <w:lang w:eastAsia="zh-CN"/>
        </w:rPr>
        <w:t>.,</w:t>
      </w:r>
      <w:proofErr w:type="gramEnd"/>
      <w:r>
        <w:rPr>
          <w:color w:val="000000"/>
          <w:kern w:val="2"/>
          <w:lang w:eastAsia="zh-CN"/>
        </w:rPr>
        <w:t xml:space="preserve"> </w:t>
      </w:r>
      <w:proofErr w:type="spellStart"/>
      <w:r>
        <w:rPr>
          <w:color w:val="000000"/>
          <w:kern w:val="2"/>
          <w:lang w:eastAsia="zh-CN"/>
        </w:rPr>
        <w:t>Ainscow</w:t>
      </w:r>
      <w:proofErr w:type="spellEnd"/>
      <w:r>
        <w:rPr>
          <w:color w:val="000000"/>
          <w:kern w:val="2"/>
          <w:lang w:eastAsia="zh-CN"/>
        </w:rPr>
        <w:t xml:space="preserve">, M.: </w:t>
      </w:r>
      <w:proofErr w:type="spellStart"/>
      <w:r>
        <w:rPr>
          <w:color w:val="000000"/>
          <w:kern w:val="2"/>
          <w:lang w:eastAsia="zh-CN"/>
        </w:rPr>
        <w:t>Inklúziós</w:t>
      </w:r>
      <w:proofErr w:type="spellEnd"/>
      <w:r>
        <w:rPr>
          <w:color w:val="000000"/>
          <w:kern w:val="2"/>
          <w:lang w:eastAsia="zh-CN"/>
        </w:rPr>
        <w:t xml:space="preserve"> index. Útmutató az </w:t>
      </w:r>
      <w:proofErr w:type="spellStart"/>
      <w:r>
        <w:rPr>
          <w:color w:val="000000"/>
          <w:kern w:val="2"/>
          <w:lang w:eastAsia="zh-CN"/>
        </w:rPr>
        <w:t>inklúzív</w:t>
      </w:r>
      <w:proofErr w:type="spellEnd"/>
      <w:r>
        <w:rPr>
          <w:color w:val="000000"/>
          <w:kern w:val="2"/>
          <w:lang w:eastAsia="zh-CN"/>
        </w:rPr>
        <w:t xml:space="preserve"> iskolák fejlesztéséhez. Mozgáskorlátozottak Békés Megyei Egyesülete, 2009. ISBN 978-963-06-6901-6</w:t>
      </w: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color w:val="000000"/>
          <w:kern w:val="2"/>
          <w:u w:val="single"/>
          <w:lang w:eastAsia="zh-CN"/>
        </w:rPr>
      </w:pPr>
      <w:r>
        <w:rPr>
          <w:color w:val="000000"/>
          <w:kern w:val="2"/>
          <w:lang w:eastAsia="zh-CN"/>
        </w:rPr>
        <w:t xml:space="preserve">Györgyi Zoltán, </w:t>
      </w:r>
      <w:proofErr w:type="spellStart"/>
      <w:r>
        <w:rPr>
          <w:color w:val="000000"/>
          <w:kern w:val="2"/>
          <w:lang w:eastAsia="zh-CN"/>
        </w:rPr>
        <w:t>Kőpatakiné</w:t>
      </w:r>
      <w:proofErr w:type="spellEnd"/>
      <w:r>
        <w:rPr>
          <w:color w:val="000000"/>
          <w:kern w:val="2"/>
          <w:lang w:eastAsia="zh-CN"/>
        </w:rPr>
        <w:t xml:space="preserve"> Mészáros Mária (2012): Oktatási egyenlőtlenségek és sajátos igények </w:t>
      </w:r>
      <w:hyperlink r:id="rId8" w:history="1">
        <w:r>
          <w:rPr>
            <w:rStyle w:val="Hiperhivatkozs"/>
            <w:color w:val="000080"/>
            <w:kern w:val="2"/>
            <w:lang w:eastAsia="zh-CN"/>
          </w:rPr>
          <w:t>http://ofi.hu/10-oktatasi-egyenlotlensegek-es-sajatos-igenyek-gyorgyi-zoltan-kopatakine-meszaros-maria</w:t>
        </w:r>
      </w:hyperlink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2"/>
          <w:szCs w:val="20"/>
          <w:lang w:eastAsia="zh-CN"/>
        </w:rPr>
      </w:pPr>
      <w:r>
        <w:rPr>
          <w:color w:val="000000"/>
          <w:kern w:val="2"/>
          <w:lang w:eastAsia="zh-CN"/>
        </w:rPr>
        <w:t>Tóth László (2015): Sajátos nevelési igényű tanulók fejlesztése Debreceni Egyetemi Kiadó, ISBN 978 963 473 871 810.</w:t>
      </w: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b/>
          <w:color w:val="000000"/>
          <w:kern w:val="2"/>
          <w:lang w:eastAsia="zh-CN"/>
        </w:rPr>
      </w:pP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2"/>
          <w:szCs w:val="20"/>
          <w:lang w:eastAsia="zh-CN"/>
        </w:rPr>
      </w:pPr>
      <w:r>
        <w:rPr>
          <w:b/>
          <w:color w:val="000000"/>
          <w:kern w:val="2"/>
          <w:lang w:eastAsia="zh-CN"/>
        </w:rPr>
        <w:t>Ajánlott irodalom:</w:t>
      </w: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2"/>
          <w:szCs w:val="20"/>
          <w:lang w:eastAsia="zh-CN"/>
        </w:rPr>
      </w:pPr>
      <w:r>
        <w:rPr>
          <w:color w:val="000000"/>
          <w:kern w:val="2"/>
          <w:lang w:eastAsia="zh-CN"/>
        </w:rPr>
        <w:t>Andrássy Ildikó: A sajátos nevelési igényről - nemzetközi összehasonlítás. Fejlesztő pedagógia 2007. 2. sz. 50-72. p. ISSN 0866-2495</w:t>
      </w: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Cambria" w:hAnsi="Cambria" w:cs="Cambria"/>
          <w:color w:val="000000"/>
          <w:kern w:val="2"/>
          <w:szCs w:val="20"/>
          <w:lang w:eastAsia="zh-CN"/>
        </w:rPr>
      </w:pPr>
      <w:r>
        <w:rPr>
          <w:color w:val="000000"/>
          <w:kern w:val="2"/>
          <w:lang w:eastAsia="zh-CN"/>
        </w:rPr>
        <w:t xml:space="preserve"> Dékány Judit–Mohai Katalin (2012)</w:t>
      </w:r>
      <w:proofErr w:type="gramStart"/>
      <w:r>
        <w:rPr>
          <w:color w:val="000000"/>
          <w:kern w:val="2"/>
          <w:lang w:eastAsia="zh-CN"/>
        </w:rPr>
        <w:t>:Egyéb</w:t>
      </w:r>
      <w:proofErr w:type="gramEnd"/>
      <w:r>
        <w:rPr>
          <w:color w:val="000000"/>
          <w:kern w:val="2"/>
          <w:lang w:eastAsia="zh-CN"/>
        </w:rPr>
        <w:t xml:space="preserve"> pszichés fejlődési zavarral küzdő gyermekek, tanulók komplex vizsgálatának diagnosztikus protokollja – Specifikus tanulási zavarok (írott nyelvhasználat zavarai, </w:t>
      </w:r>
      <w:proofErr w:type="spellStart"/>
      <w:r>
        <w:rPr>
          <w:color w:val="000000"/>
          <w:kern w:val="2"/>
          <w:lang w:eastAsia="zh-CN"/>
        </w:rPr>
        <w:t>diszkalkulia</w:t>
      </w:r>
      <w:proofErr w:type="spellEnd"/>
      <w:r>
        <w:rPr>
          <w:color w:val="000000"/>
          <w:kern w:val="2"/>
          <w:lang w:eastAsia="zh-CN"/>
        </w:rPr>
        <w:t xml:space="preserve"> </w:t>
      </w:r>
      <w:proofErr w:type="spellStart"/>
      <w:r>
        <w:rPr>
          <w:color w:val="000000"/>
          <w:kern w:val="2"/>
          <w:lang w:eastAsia="zh-CN"/>
        </w:rPr>
        <w:t>Educatio</w:t>
      </w:r>
      <w:proofErr w:type="spellEnd"/>
      <w:r>
        <w:rPr>
          <w:color w:val="000000"/>
          <w:kern w:val="2"/>
          <w:lang w:eastAsia="zh-CN"/>
        </w:rPr>
        <w:t xml:space="preserve"> Társadalmi Szolgáltató Nonprofit Kft , https://www.educatio.hu/pub_bin/download/.../diagnosztikai_kezikonyv_9fejezet.pdf </w:t>
      </w: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Cambria" w:hAnsi="Cambria" w:cs="Cambria"/>
          <w:color w:val="000000"/>
          <w:kern w:val="2"/>
          <w:szCs w:val="20"/>
          <w:lang w:eastAsia="zh-CN"/>
        </w:rPr>
      </w:pPr>
      <w:r>
        <w:rPr>
          <w:color w:val="000000"/>
          <w:kern w:val="2"/>
          <w:lang w:eastAsia="zh-CN"/>
        </w:rPr>
        <w:t xml:space="preserve">Illyés </w:t>
      </w:r>
      <w:proofErr w:type="gramStart"/>
      <w:r>
        <w:rPr>
          <w:color w:val="000000"/>
          <w:kern w:val="2"/>
          <w:lang w:eastAsia="zh-CN"/>
        </w:rPr>
        <w:t>Sándor(</w:t>
      </w:r>
      <w:proofErr w:type="gramEnd"/>
      <w:r>
        <w:rPr>
          <w:color w:val="000000"/>
          <w:kern w:val="2"/>
          <w:lang w:eastAsia="zh-CN"/>
        </w:rPr>
        <w:t xml:space="preserve">2006): Fogyatékosság, speciális nevelési szükséglet, differenciális pedagógia. </w:t>
      </w:r>
      <w:proofErr w:type="spellStart"/>
      <w:r>
        <w:rPr>
          <w:color w:val="000000"/>
          <w:kern w:val="2"/>
          <w:lang w:eastAsia="zh-CN"/>
        </w:rPr>
        <w:t>In</w:t>
      </w:r>
      <w:proofErr w:type="spellEnd"/>
      <w:r>
        <w:rPr>
          <w:color w:val="000000"/>
          <w:kern w:val="2"/>
          <w:lang w:eastAsia="zh-CN"/>
        </w:rPr>
        <w:t xml:space="preserve">: Hoffmann </w:t>
      </w:r>
      <w:proofErr w:type="gramStart"/>
      <w:r>
        <w:rPr>
          <w:color w:val="000000"/>
          <w:kern w:val="2"/>
          <w:lang w:eastAsia="zh-CN"/>
        </w:rPr>
        <w:t>Judit(</w:t>
      </w:r>
      <w:proofErr w:type="gramEnd"/>
      <w:r>
        <w:rPr>
          <w:color w:val="000000"/>
          <w:kern w:val="2"/>
          <w:lang w:eastAsia="zh-CN"/>
        </w:rPr>
        <w:t xml:space="preserve">szerk.): Gyógypedagógiai szöveggyűjtemény. </w:t>
      </w:r>
      <w:proofErr w:type="spellStart"/>
      <w:r>
        <w:rPr>
          <w:color w:val="000000"/>
          <w:kern w:val="2"/>
          <w:lang w:eastAsia="zh-CN"/>
        </w:rPr>
        <w:t>Coménius</w:t>
      </w:r>
      <w:proofErr w:type="spellEnd"/>
      <w:r>
        <w:rPr>
          <w:color w:val="000000"/>
          <w:kern w:val="2"/>
          <w:lang w:eastAsia="zh-CN"/>
        </w:rPr>
        <w:t xml:space="preserve"> Kft. Pécs, 71-48. </w:t>
      </w:r>
    </w:p>
    <w:p w:rsidR="00F76B43" w:rsidRDefault="00F76B43" w:rsidP="00F76B43">
      <w:pPr>
        <w:suppressAutoHyphens/>
        <w:overflowPunct w:val="0"/>
        <w:autoSpaceDN/>
        <w:adjustRightInd/>
        <w:spacing w:after="120"/>
        <w:jc w:val="both"/>
        <w:textAlignment w:val="baseline"/>
        <w:rPr>
          <w:rFonts w:ascii="Liberation Serif" w:hAnsi="Liberation Serif" w:cs="Liberation Serif"/>
          <w:kern w:val="2"/>
          <w:szCs w:val="20"/>
          <w:lang w:eastAsia="zh-CN"/>
        </w:rPr>
      </w:pPr>
      <w:r>
        <w:rPr>
          <w:color w:val="000000"/>
          <w:kern w:val="2"/>
          <w:lang w:eastAsia="zh-CN"/>
        </w:rPr>
        <w:lastRenderedPageBreak/>
        <w:t xml:space="preserve">Kovácsné </w:t>
      </w:r>
      <w:proofErr w:type="spellStart"/>
      <w:r>
        <w:rPr>
          <w:color w:val="000000"/>
          <w:kern w:val="2"/>
          <w:lang w:eastAsia="zh-CN"/>
        </w:rPr>
        <w:t>szerk</w:t>
      </w:r>
      <w:proofErr w:type="spellEnd"/>
      <w:r>
        <w:rPr>
          <w:color w:val="000000"/>
          <w:kern w:val="2"/>
          <w:lang w:eastAsia="zh-CN"/>
        </w:rPr>
        <w:t xml:space="preserve">: (2015): Sajátos nevelési igények, méltányos pedagógia Savaria University Press, Szombathely ISBN 978 615 5251559 </w:t>
      </w:r>
      <w:r>
        <w:rPr>
          <w:color w:val="000000"/>
          <w:kern w:val="2"/>
          <w:u w:val="single"/>
          <w:lang w:eastAsia="zh-CN"/>
        </w:rPr>
        <w:t>http://mek.oszk.hu/14700/14725/14725.pdf</w:t>
      </w:r>
      <w:r>
        <w:rPr>
          <w:color w:val="000000"/>
          <w:kern w:val="2"/>
          <w:lang w:eastAsia="zh-CN"/>
        </w:rPr>
        <w:t xml:space="preserve"> </w:t>
      </w:r>
    </w:p>
    <w:p w:rsidR="00564610" w:rsidRPr="00B008BF" w:rsidRDefault="00564610" w:rsidP="00564610">
      <w:pPr>
        <w:jc w:val="both"/>
      </w:pPr>
    </w:p>
    <w:p w:rsidR="00C5751D" w:rsidRDefault="00564610" w:rsidP="003E4158">
      <w:pPr>
        <w:rPr>
          <w:bCs/>
        </w:rPr>
      </w:pPr>
      <w:r w:rsidRPr="00B008BF">
        <w:rPr>
          <w:b/>
        </w:rPr>
        <w:t>1</w:t>
      </w:r>
      <w:r w:rsidR="00390FB0">
        <w:rPr>
          <w:b/>
        </w:rPr>
        <w:t>0</w:t>
      </w:r>
      <w:r w:rsidR="005C6561">
        <w:rPr>
          <w:b/>
        </w:rPr>
        <w:t>.</w:t>
      </w:r>
      <w:bookmarkStart w:id="0" w:name="_GoBack"/>
      <w:bookmarkEnd w:id="0"/>
      <w:r w:rsidRPr="00B008BF">
        <w:rPr>
          <w:b/>
        </w:rPr>
        <w:t xml:space="preserve"> A képzés nyelve:</w:t>
      </w:r>
      <w:r w:rsidRPr="00B008BF">
        <w:tab/>
      </w:r>
      <w:r w:rsidRPr="00B008BF">
        <w:rPr>
          <w:i/>
        </w:rPr>
        <w:t>magyar</w:t>
      </w:r>
    </w:p>
    <w:sectPr w:rsidR="00C5751D" w:rsidSect="00225991">
      <w:head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58" w:rsidRDefault="00246758" w:rsidP="007523CC">
      <w:r>
        <w:separator/>
      </w:r>
    </w:p>
  </w:endnote>
  <w:endnote w:type="continuationSeparator" w:id="0">
    <w:p w:rsidR="00246758" w:rsidRDefault="00246758" w:rsidP="0075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58" w:rsidRDefault="00246758" w:rsidP="007523CC">
      <w:r>
        <w:separator/>
      </w:r>
    </w:p>
  </w:footnote>
  <w:footnote w:type="continuationSeparator" w:id="0">
    <w:p w:rsidR="00246758" w:rsidRDefault="00246758" w:rsidP="00752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CC" w:rsidRDefault="007B4708" w:rsidP="007B4708">
    <w:pPr>
      <w:pStyle w:val="Cm"/>
      <w:jc w:val="left"/>
      <w:rPr>
        <w:rFonts w:ascii="Garamond" w:hAnsi="Garamond" w:cs="Bangkok"/>
      </w:rPr>
    </w:pPr>
    <w:r>
      <w:rPr>
        <w:rFonts w:ascii="Garamond" w:hAnsi="Garamond" w:cs="Bangkok"/>
        <w:noProof/>
      </w:rPr>
      <w:drawing>
        <wp:anchor distT="0" distB="0" distL="114300" distR="114300" simplePos="0" relativeHeight="251656704" behindDoc="0" locked="0" layoutInCell="1" allowOverlap="1" wp14:anchorId="6FA35FFE" wp14:editId="69A68829">
          <wp:simplePos x="0" y="0"/>
          <wp:positionH relativeFrom="margin">
            <wp:posOffset>4625464</wp:posOffset>
          </wp:positionH>
          <wp:positionV relativeFrom="paragraph">
            <wp:posOffset>-127000</wp:posOffset>
          </wp:positionV>
          <wp:extent cx="1143000" cy="584588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4708">
      <w:rPr>
        <w:rFonts w:ascii="Garamond" w:hAnsi="Garamond" w:cs="Bangkok"/>
        <w:noProof/>
      </w:rPr>
      <w:drawing>
        <wp:anchor distT="0" distB="0" distL="114300" distR="114300" simplePos="0" relativeHeight="251672064" behindDoc="0" locked="0" layoutInCell="1" allowOverlap="1" wp14:anchorId="34C28B73" wp14:editId="266C8C9A">
          <wp:simplePos x="0" y="0"/>
          <wp:positionH relativeFrom="column">
            <wp:posOffset>-80645</wp:posOffset>
          </wp:positionH>
          <wp:positionV relativeFrom="paragraph">
            <wp:posOffset>-252095</wp:posOffset>
          </wp:positionV>
          <wp:extent cx="2143125" cy="706755"/>
          <wp:effectExtent l="0" t="0" r="0" b="0"/>
          <wp:wrapTopAndBottom/>
          <wp:docPr id="1" name="Kép 1" descr="C:\Users\fruzsina\Desktop\ud-hun-vilagoshat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uzsina\Desktop\ud-hun-vilagoshat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23CC" w:rsidRPr="007B4708" w:rsidRDefault="007523CC" w:rsidP="007B4708">
    <w:pPr>
      <w:pStyle w:val="Cm"/>
      <w:spacing w:line="360" w:lineRule="auto"/>
      <w:ind w:firstLine="567"/>
      <w:rPr>
        <w:b/>
        <w:caps/>
        <w:smallCaps w:val="0"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debreceni egyetem</w:t>
    </w:r>
  </w:p>
  <w:p w:rsidR="007523CC" w:rsidRPr="007B4708" w:rsidRDefault="007523CC" w:rsidP="007B4708">
    <w:pPr>
      <w:pStyle w:val="Cm"/>
      <w:spacing w:line="360" w:lineRule="auto"/>
      <w:ind w:firstLine="567"/>
      <w:rPr>
        <w:b/>
        <w:sz w:val="24"/>
        <w:szCs w:val="24"/>
      </w:rPr>
    </w:pPr>
    <w:r w:rsidRPr="007B4708">
      <w:rPr>
        <w:b/>
        <w:caps/>
        <w:smallCaps w:val="0"/>
        <w:sz w:val="24"/>
        <w:szCs w:val="24"/>
      </w:rPr>
      <w:t>n</w:t>
    </w:r>
    <w:r w:rsidRPr="007B4708">
      <w:rPr>
        <w:b/>
        <w:sz w:val="24"/>
        <w:szCs w:val="24"/>
      </w:rPr>
      <w:t>evelés</w:t>
    </w:r>
    <w:r w:rsidR="0095355B" w:rsidRPr="007B4708">
      <w:rPr>
        <w:b/>
        <w:sz w:val="24"/>
        <w:szCs w:val="24"/>
      </w:rPr>
      <w:t>-és Művelődéstudományi</w:t>
    </w:r>
    <w:r w:rsidR="00774DC7">
      <w:rPr>
        <w:b/>
        <w:sz w:val="24"/>
        <w:szCs w:val="24"/>
      </w:rPr>
      <w:t xml:space="preserve"> </w:t>
    </w:r>
    <w:r w:rsidRPr="007B4708">
      <w:rPr>
        <w:b/>
        <w:caps/>
        <w:smallCaps w:val="0"/>
        <w:sz w:val="24"/>
        <w:szCs w:val="24"/>
      </w:rPr>
      <w:t>i</w:t>
    </w:r>
    <w:r w:rsidR="0095355B" w:rsidRPr="007B4708">
      <w:rPr>
        <w:b/>
        <w:sz w:val="24"/>
        <w:szCs w:val="24"/>
      </w:rPr>
      <w:t>ntézet</w:t>
    </w:r>
  </w:p>
  <w:p w:rsidR="007B4708" w:rsidRPr="007B4708" w:rsidRDefault="00D11E50" w:rsidP="007B4708">
    <w:pPr>
      <w:pStyle w:val="Cm"/>
      <w:ind w:firstLine="567"/>
      <w:rPr>
        <w:smallCaps w:val="0"/>
        <w:sz w:val="24"/>
        <w:szCs w:val="24"/>
      </w:rPr>
    </w:pPr>
    <w:r>
      <w:rPr>
        <w:smallCaps w:val="0"/>
        <w:sz w:val="24"/>
        <w:szCs w:val="24"/>
      </w:rPr>
      <w:t>H-4032 Debrecen, Egyetem tér 1.</w:t>
    </w:r>
  </w:p>
  <w:p w:rsidR="007523CC" w:rsidRPr="007B4708" w:rsidRDefault="007B4708" w:rsidP="007B4708">
    <w:pPr>
      <w:pStyle w:val="Cm"/>
      <w:ind w:firstLine="567"/>
      <w:rPr>
        <w:smallCaps w:val="0"/>
        <w:sz w:val="24"/>
        <w:szCs w:val="24"/>
      </w:rPr>
    </w:pPr>
    <w:r w:rsidRPr="007B4708">
      <w:rPr>
        <w:smallCaps w:val="0"/>
        <w:sz w:val="24"/>
        <w:szCs w:val="24"/>
      </w:rPr>
      <w:t>Levelezési cím: 4002 Debrecen, Pf. 400. Intézeti iroda: +36 (52) 512-922</w:t>
    </w:r>
    <w:r w:rsidR="00B74981">
      <w:rPr>
        <w:smallCaps w:val="0"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229234</wp:posOffset>
              </wp:positionV>
              <wp:extent cx="6038850" cy="0"/>
              <wp:effectExtent l="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18.05pt;width:475.5pt;height:0;z-index:251661312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/lNwIAAHYEAAAOAAAAZHJzL2Uyb0RvYy54bWysVNuO2yAQfa/Uf0B+T2zntlkrzmplJ33Z&#10;tpF2+wEEcIyKAQGJE1X99w74ok37UlXNA4Fh5syZmYM3T9dGoAszliuZR+k0iRCTRFEuT3n07W0/&#10;WUfIOiwpFkqyPLoxGz1tP37YtDpjM1UrQZlBACJt1uo8qp3TWRxbUrMG26nSTMJlpUyDHRzNKaYG&#10;t4DeiHiWJKu4VYZqowizFqxldxltA35VMeK+VpVlDok8Am4urCasR7/G2w3OTgbrmpOeBv4HFg3m&#10;EpKOUCV2GJ0N/wOq4cQoqyo3JaqJVVVxwkINUE2a/FbNa401C7VAc6we22T/Hyz5cjkYxGkezSIk&#10;cQMjej47FTKjB9+eVtsMvAp5ML5AcpWv+kWR7xZJVdRYnlhwfrtpiE19RHwX4g9WQ5Jj+1lR8MGA&#10;H3p1rUzjIaEL6BpGchtHwq4OETCukvl6vYTJkeEuxtkQqI11n5hqkN/kkXUG81PtCiUlDF6ZNKTB&#10;lxfrPC2cDQE+q1R7LkSYv5CohQbAbxkirBKc+lvvF6TICmHQBYOIMCFMunnwE+cGSursD8sk6eUE&#10;ZhBdZw4myDyiBB53CYw6Sxp41AzTXb93mItuD9FCeibQE6ik33Xq+vGYPO7Wu/VispitdpNFUpaT&#10;532xmKz26cOynJdFUaY/Pdl0kdWcUiZ9XYPS08XfKal/c51GR62PHYzv0UOJQHb4D6SDKLwOOkUd&#10;Fb0dzCAWEHdw7h+ifz3vz7B//7nY/g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TEg/lNwIAAHYEAAAOAAAAAAAAAAAAAAAA&#10;AC4CAABkcnMvZTJvRG9jLnhtbFBLAQItABQABgAIAAAAIQC2QKCl2wAAAAYBAAAPAAAAAAAAAAAA&#10;AAAAAJEEAABkcnMvZG93bnJldi54bWxQSwUGAAAAAAQABADzAAAAmQUAAAAA&#10;" strokecolor="#76923c [2406]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4F6E"/>
    <w:multiLevelType w:val="hybridMultilevel"/>
    <w:tmpl w:val="EEEED2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6B7B"/>
    <w:multiLevelType w:val="hybridMultilevel"/>
    <w:tmpl w:val="5396F4DC"/>
    <w:lvl w:ilvl="0" w:tplc="38B01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43F09F7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A8EC2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287E29"/>
    <w:multiLevelType w:val="hybridMultilevel"/>
    <w:tmpl w:val="29B67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B3C9C"/>
    <w:multiLevelType w:val="hybridMultilevel"/>
    <w:tmpl w:val="DCF2B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D236B"/>
    <w:multiLevelType w:val="hybridMultilevel"/>
    <w:tmpl w:val="289C4B5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E366F"/>
    <w:multiLevelType w:val="hybridMultilevel"/>
    <w:tmpl w:val="EA6E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14E18"/>
    <w:multiLevelType w:val="hybridMultilevel"/>
    <w:tmpl w:val="2CB81E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1D33"/>
    <w:multiLevelType w:val="hybridMultilevel"/>
    <w:tmpl w:val="DB98E9F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5A6A1D"/>
    <w:multiLevelType w:val="hybridMultilevel"/>
    <w:tmpl w:val="EFECD5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26031"/>
    <w:multiLevelType w:val="hybridMultilevel"/>
    <w:tmpl w:val="002CD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9E2B5B"/>
    <w:multiLevelType w:val="hybridMultilevel"/>
    <w:tmpl w:val="E88E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6843"/>
    <w:multiLevelType w:val="hybridMultilevel"/>
    <w:tmpl w:val="A1D4A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CC"/>
    <w:rsid w:val="000652AC"/>
    <w:rsid w:val="0008140F"/>
    <w:rsid w:val="000842DA"/>
    <w:rsid w:val="000C4C65"/>
    <w:rsid w:val="00127A5B"/>
    <w:rsid w:val="00133ED0"/>
    <w:rsid w:val="0019439D"/>
    <w:rsid w:val="001A5C4E"/>
    <w:rsid w:val="001C1093"/>
    <w:rsid w:val="00225991"/>
    <w:rsid w:val="00246758"/>
    <w:rsid w:val="00251B8A"/>
    <w:rsid w:val="0026216A"/>
    <w:rsid w:val="002754BB"/>
    <w:rsid w:val="002D74F7"/>
    <w:rsid w:val="002E30A3"/>
    <w:rsid w:val="00323777"/>
    <w:rsid w:val="003561F7"/>
    <w:rsid w:val="00390FB0"/>
    <w:rsid w:val="003E4158"/>
    <w:rsid w:val="003F16D2"/>
    <w:rsid w:val="003F4164"/>
    <w:rsid w:val="003F71FB"/>
    <w:rsid w:val="00473F6E"/>
    <w:rsid w:val="004B20FC"/>
    <w:rsid w:val="004C0E18"/>
    <w:rsid w:val="004F7BCC"/>
    <w:rsid w:val="00520126"/>
    <w:rsid w:val="005341EE"/>
    <w:rsid w:val="00560350"/>
    <w:rsid w:val="00564610"/>
    <w:rsid w:val="005A590F"/>
    <w:rsid w:val="005A624B"/>
    <w:rsid w:val="005C6561"/>
    <w:rsid w:val="00645856"/>
    <w:rsid w:val="00695AA4"/>
    <w:rsid w:val="006B581B"/>
    <w:rsid w:val="007005C7"/>
    <w:rsid w:val="007523CC"/>
    <w:rsid w:val="00774DC7"/>
    <w:rsid w:val="007A00D8"/>
    <w:rsid w:val="007B4708"/>
    <w:rsid w:val="007D6DF2"/>
    <w:rsid w:val="007D6E1D"/>
    <w:rsid w:val="00802900"/>
    <w:rsid w:val="00821A9D"/>
    <w:rsid w:val="00835A5E"/>
    <w:rsid w:val="008513E8"/>
    <w:rsid w:val="008A1D41"/>
    <w:rsid w:val="009309DE"/>
    <w:rsid w:val="0095355B"/>
    <w:rsid w:val="00977EA2"/>
    <w:rsid w:val="00981468"/>
    <w:rsid w:val="009850C9"/>
    <w:rsid w:val="009B23F5"/>
    <w:rsid w:val="009C5922"/>
    <w:rsid w:val="009D02ED"/>
    <w:rsid w:val="00A44BE1"/>
    <w:rsid w:val="00A66C85"/>
    <w:rsid w:val="00A82757"/>
    <w:rsid w:val="00A85173"/>
    <w:rsid w:val="00A910EC"/>
    <w:rsid w:val="00AA7BDA"/>
    <w:rsid w:val="00AB6059"/>
    <w:rsid w:val="00AF2DE0"/>
    <w:rsid w:val="00AF4309"/>
    <w:rsid w:val="00B17D2B"/>
    <w:rsid w:val="00B25C01"/>
    <w:rsid w:val="00B74981"/>
    <w:rsid w:val="00B86D46"/>
    <w:rsid w:val="00BE6129"/>
    <w:rsid w:val="00C00EE6"/>
    <w:rsid w:val="00C2237B"/>
    <w:rsid w:val="00C30C27"/>
    <w:rsid w:val="00C35E71"/>
    <w:rsid w:val="00C5751D"/>
    <w:rsid w:val="00CB0A34"/>
    <w:rsid w:val="00CB0FF6"/>
    <w:rsid w:val="00CC62A3"/>
    <w:rsid w:val="00CD585A"/>
    <w:rsid w:val="00D11E50"/>
    <w:rsid w:val="00D137C3"/>
    <w:rsid w:val="00D14171"/>
    <w:rsid w:val="00D52A3B"/>
    <w:rsid w:val="00D74507"/>
    <w:rsid w:val="00DC3280"/>
    <w:rsid w:val="00DF4508"/>
    <w:rsid w:val="00E1691A"/>
    <w:rsid w:val="00E96948"/>
    <w:rsid w:val="00EA36AC"/>
    <w:rsid w:val="00EA6366"/>
    <w:rsid w:val="00EB2835"/>
    <w:rsid w:val="00ED2EB8"/>
    <w:rsid w:val="00EF2504"/>
    <w:rsid w:val="00F075FF"/>
    <w:rsid w:val="00F10A70"/>
    <w:rsid w:val="00F179E4"/>
    <w:rsid w:val="00F71FBA"/>
    <w:rsid w:val="00F76B43"/>
    <w:rsid w:val="00FA06C5"/>
    <w:rsid w:val="00FC0FDB"/>
    <w:rsid w:val="00FC7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5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74981"/>
    <w:pPr>
      <w:keepNext/>
      <w:autoSpaceDE/>
      <w:autoSpaceDN/>
      <w:adjustRightInd/>
      <w:spacing w:before="60" w:after="60"/>
      <w:outlineLvl w:val="0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523CC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7523CC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7523CC"/>
  </w:style>
  <w:style w:type="paragraph" w:styleId="llb">
    <w:name w:val="footer"/>
    <w:basedOn w:val="Norml"/>
    <w:link w:val="llbChar"/>
    <w:unhideWhenUsed/>
    <w:rsid w:val="007523CC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7523CC"/>
  </w:style>
  <w:style w:type="paragraph" w:styleId="Buborkszveg">
    <w:name w:val="Balloon Text"/>
    <w:basedOn w:val="Norml"/>
    <w:link w:val="BuborkszvegChar"/>
    <w:uiPriority w:val="99"/>
    <w:semiHidden/>
    <w:unhideWhenUsed/>
    <w:rsid w:val="00EA63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636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2237B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unhideWhenUsed/>
    <w:rsid w:val="003E4158"/>
    <w:pPr>
      <w:widowControl w:val="0"/>
      <w:spacing w:after="120"/>
    </w:pPr>
    <w:rPr>
      <w:sz w:val="20"/>
      <w:szCs w:val="20"/>
      <w:lang w:val="pl-PL" w:eastAsia="pl-PL"/>
    </w:rPr>
  </w:style>
  <w:style w:type="character" w:customStyle="1" w:styleId="SzvegtrzsChar">
    <w:name w:val="Szövegtörzs Char"/>
    <w:basedOn w:val="Bekezdsalapbettpusa"/>
    <w:link w:val="Szvegtrzs"/>
    <w:uiPriority w:val="99"/>
    <w:rsid w:val="003E4158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Cmsor1Char">
    <w:name w:val="Címsor 1 Char"/>
    <w:basedOn w:val="Bekezdsalapbettpusa"/>
    <w:link w:val="Cmsor1"/>
    <w:rsid w:val="00B74981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rsid w:val="00B74981"/>
    <w:rPr>
      <w:rFonts w:cs="Times New Roman"/>
      <w:color w:val="0000FF"/>
      <w:u w:val="single"/>
    </w:rPr>
  </w:style>
  <w:style w:type="paragraph" w:customStyle="1" w:styleId="irod">
    <w:name w:val="irod"/>
    <w:basedOn w:val="Norml"/>
    <w:rsid w:val="00564610"/>
    <w:pPr>
      <w:autoSpaceDE/>
      <w:autoSpaceDN/>
      <w:adjustRightInd/>
      <w:spacing w:before="60"/>
      <w:ind w:left="284" w:hanging="284"/>
      <w:jc w:val="both"/>
    </w:pPr>
    <w:rPr>
      <w:sz w:val="22"/>
      <w:szCs w:val="22"/>
    </w:rPr>
  </w:style>
  <w:style w:type="paragraph" w:customStyle="1" w:styleId="Listaszerbekezds1">
    <w:name w:val="Listaszerű bekezdés1"/>
    <w:basedOn w:val="Norml"/>
    <w:rsid w:val="00F71FBA"/>
    <w:pPr>
      <w:autoSpaceDE/>
      <w:autoSpaceDN/>
      <w:adjustRightInd/>
      <w:ind w:left="720"/>
      <w:contextualSpacing/>
      <w:jc w:val="both"/>
    </w:pPr>
    <w:rPr>
      <w:rFonts w:ascii="Calibri" w:eastAsia="Calibri" w:hAnsi="Calibri"/>
      <w:sz w:val="22"/>
    </w:rPr>
  </w:style>
  <w:style w:type="paragraph" w:styleId="NormlWeb">
    <w:name w:val="Normal (Web)"/>
    <w:basedOn w:val="Norml"/>
    <w:rsid w:val="00390FB0"/>
    <w:pPr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i.hu/10-oktatasi-egyenlotlensegek-es-sajatos-igenyek-gyorgyi-zoltan-kopatakine-meszaros-mari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544</Words>
  <Characters>3912</Characters>
  <Application>Microsoft Office Word</Application>
  <DocSecurity>0</DocSecurity>
  <Lines>61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Carol</cp:lastModifiedBy>
  <cp:revision>8</cp:revision>
  <cp:lastPrinted>2017-10-18T08:57:00Z</cp:lastPrinted>
  <dcterms:created xsi:type="dcterms:W3CDTF">2019-02-08T12:51:00Z</dcterms:created>
  <dcterms:modified xsi:type="dcterms:W3CDTF">2019-02-13T17:41:00Z</dcterms:modified>
</cp:coreProperties>
</file>