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CB" w:rsidRDefault="007D6A66" w:rsidP="007D6A66">
      <w:pPr>
        <w:jc w:val="center"/>
        <w:rPr>
          <w:rFonts w:asciiTheme="minorHAnsi" w:hAnsiTheme="minorHAnsi" w:cstheme="minorHAnsi"/>
          <w:b/>
        </w:rPr>
      </w:pPr>
      <w:r w:rsidRPr="003D4D0E">
        <w:rPr>
          <w:rFonts w:asciiTheme="minorHAnsi" w:hAnsiTheme="minorHAnsi" w:cstheme="minorHAnsi"/>
          <w:b/>
        </w:rPr>
        <w:t>Oktatás</w:t>
      </w:r>
      <w:r w:rsidR="00A075E2" w:rsidRPr="003D4D0E">
        <w:rPr>
          <w:rFonts w:asciiTheme="minorHAnsi" w:hAnsiTheme="minorHAnsi" w:cstheme="minorHAnsi"/>
          <w:b/>
        </w:rPr>
        <w:t>i rendszerek az Európai Unióban</w:t>
      </w:r>
      <w:r w:rsidR="009E2EE6">
        <w:rPr>
          <w:rFonts w:asciiTheme="minorHAnsi" w:hAnsiTheme="minorHAnsi" w:cstheme="minorHAnsi"/>
          <w:b/>
        </w:rPr>
        <w:t xml:space="preserve"> </w:t>
      </w:r>
    </w:p>
    <w:p w:rsidR="00330991" w:rsidRDefault="00330991" w:rsidP="007D6A66">
      <w:pPr>
        <w:jc w:val="center"/>
        <w:rPr>
          <w:i/>
        </w:rPr>
      </w:pPr>
    </w:p>
    <w:p w:rsidR="007D6A66" w:rsidRPr="003D4D0E" w:rsidRDefault="0034604B" w:rsidP="007D6A66">
      <w:pPr>
        <w:jc w:val="center"/>
        <w:rPr>
          <w:rFonts w:asciiTheme="minorHAnsi" w:hAnsiTheme="minorHAnsi" w:cstheme="minorHAnsi"/>
          <w:b/>
        </w:rPr>
      </w:pPr>
      <w:r w:rsidRPr="003D4D0E">
        <w:rPr>
          <w:rFonts w:asciiTheme="minorHAnsi" w:hAnsiTheme="minorHAnsi" w:cstheme="minorHAnsi"/>
          <w:b/>
        </w:rPr>
        <w:t>2</w:t>
      </w:r>
      <w:r w:rsidR="007D6A66" w:rsidRPr="003D4D0E">
        <w:rPr>
          <w:rFonts w:asciiTheme="minorHAnsi" w:hAnsiTheme="minorHAnsi" w:cstheme="minorHAnsi"/>
          <w:b/>
        </w:rPr>
        <w:t>01</w:t>
      </w:r>
      <w:r w:rsidR="00330991">
        <w:rPr>
          <w:rFonts w:asciiTheme="minorHAnsi" w:hAnsiTheme="minorHAnsi" w:cstheme="minorHAnsi"/>
          <w:b/>
        </w:rPr>
        <w:t>7</w:t>
      </w:r>
      <w:r w:rsidR="007D6A66" w:rsidRPr="003D4D0E">
        <w:rPr>
          <w:rFonts w:asciiTheme="minorHAnsi" w:hAnsiTheme="minorHAnsi" w:cstheme="minorHAnsi"/>
          <w:b/>
        </w:rPr>
        <w:t>/201</w:t>
      </w:r>
      <w:r w:rsidR="00330991">
        <w:rPr>
          <w:rFonts w:asciiTheme="minorHAnsi" w:hAnsiTheme="minorHAnsi" w:cstheme="minorHAnsi"/>
          <w:b/>
        </w:rPr>
        <w:t>8</w:t>
      </w:r>
      <w:r w:rsidR="007D6A66" w:rsidRPr="003D4D0E">
        <w:rPr>
          <w:rFonts w:asciiTheme="minorHAnsi" w:hAnsiTheme="minorHAnsi" w:cstheme="minorHAnsi"/>
          <w:b/>
        </w:rPr>
        <w:t xml:space="preserve"> I</w:t>
      </w:r>
      <w:r w:rsidR="00F64159">
        <w:rPr>
          <w:rFonts w:asciiTheme="minorHAnsi" w:hAnsiTheme="minorHAnsi" w:cstheme="minorHAnsi"/>
          <w:b/>
        </w:rPr>
        <w:t>I</w:t>
      </w:r>
      <w:r w:rsidR="007D6A66" w:rsidRPr="003D4D0E">
        <w:rPr>
          <w:rFonts w:asciiTheme="minorHAnsi" w:hAnsiTheme="minorHAnsi" w:cstheme="minorHAnsi"/>
          <w:b/>
        </w:rPr>
        <w:t>. félév</w:t>
      </w:r>
    </w:p>
    <w:p w:rsidR="007D6A66" w:rsidRPr="003D4D0E" w:rsidRDefault="009E2EE6" w:rsidP="007D6A6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Előadó</w:t>
      </w:r>
      <w:r w:rsidR="007D6A66" w:rsidRPr="003D4D0E">
        <w:rPr>
          <w:rFonts w:asciiTheme="minorHAnsi" w:hAnsiTheme="minorHAnsi" w:cstheme="minorHAnsi"/>
          <w:b/>
        </w:rPr>
        <w:t>: Prof. Dr. Polónyi István egyetemi tanár</w:t>
      </w:r>
    </w:p>
    <w:p w:rsidR="007D6A66" w:rsidRPr="003D4D0E" w:rsidRDefault="007D6A66" w:rsidP="007D6A66">
      <w:pPr>
        <w:jc w:val="both"/>
        <w:rPr>
          <w:rFonts w:asciiTheme="minorHAnsi" w:hAnsiTheme="minorHAnsi" w:cstheme="minorHAnsi"/>
        </w:rPr>
      </w:pPr>
      <w:r w:rsidRPr="003D4D0E">
        <w:rPr>
          <w:rFonts w:asciiTheme="minorHAnsi" w:hAnsiTheme="minorHAnsi" w:cstheme="minorHAnsi"/>
        </w:rPr>
        <w:t>A tárgy célja, hogy megismertessen az</w:t>
      </w:r>
      <w:r w:rsidR="00A075E2" w:rsidRPr="003D4D0E">
        <w:rPr>
          <w:rFonts w:asciiTheme="minorHAnsi" w:hAnsiTheme="minorHAnsi" w:cstheme="minorHAnsi"/>
        </w:rPr>
        <w:t xml:space="preserve"> Európai Unió oktatáspolitikai alapjaival</w:t>
      </w:r>
      <w:r w:rsidR="00640ECA" w:rsidRPr="003D4D0E">
        <w:rPr>
          <w:rFonts w:asciiTheme="minorHAnsi" w:hAnsiTheme="minorHAnsi" w:cstheme="minorHAnsi"/>
        </w:rPr>
        <w:t>, legfontosabb fogalmaival, összefüggéseivel. Cél továbbá, hogy a témában a hallgatók önálló irodalomkutatással tudjanak tájékozódni.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343"/>
        <w:gridCol w:w="6288"/>
        <w:gridCol w:w="1418"/>
      </w:tblGrid>
      <w:tr w:rsidR="00E76470" w:rsidRPr="003D4D0E" w:rsidTr="00E76470">
        <w:trPr>
          <w:trHeight w:val="216"/>
        </w:trPr>
        <w:tc>
          <w:tcPr>
            <w:tcW w:w="89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76470" w:rsidRPr="003D4D0E" w:rsidRDefault="0053606A" w:rsidP="003309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Hétfőnkén</w:t>
            </w:r>
            <w:r w:rsidR="0092131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76470" w:rsidRPr="003D4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470" w:rsidRPr="0091327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3099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76470" w:rsidRPr="00913270">
              <w:rPr>
                <w:rFonts w:asciiTheme="minorHAnsi" w:hAnsiTheme="minorHAnsi" w:cstheme="minorHAnsi"/>
                <w:b/>
                <w:sz w:val="20"/>
                <w:szCs w:val="20"/>
              </w:rPr>
              <w:t>.00-1</w:t>
            </w:r>
            <w:r w:rsidR="0033099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913270" w:rsidRPr="0091327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proofErr w:type="gramStart"/>
            <w:r w:rsidR="00913270" w:rsidRPr="00913270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E76470" w:rsidRPr="003D4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239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04E70" w:rsidRPr="007D6E50">
              <w:rPr>
                <w:rFonts w:asciiTheme="minorHAnsi" w:hAnsiTheme="minorHAnsi" w:cstheme="minorHAnsi"/>
                <w:b/>
                <w:sz w:val="20"/>
                <w:szCs w:val="20"/>
              </w:rPr>
              <w:t>Helye</w:t>
            </w:r>
            <w:proofErr w:type="gramEnd"/>
            <w:r w:rsidR="00204E70" w:rsidRPr="007D6E5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97B8D" w:rsidRPr="007D6E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D6E50" w:rsidRPr="007D6E50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</w:tr>
      <w:tr w:rsidR="007D6A66" w:rsidRPr="003D4D0E" w:rsidTr="00921317">
        <w:trPr>
          <w:trHeight w:val="216"/>
        </w:trPr>
        <w:tc>
          <w:tcPr>
            <w:tcW w:w="1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D6A66" w:rsidRPr="003D4D0E" w:rsidRDefault="007D6A66" w:rsidP="007D6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dátum</w:t>
            </w:r>
          </w:p>
        </w:tc>
        <w:tc>
          <w:tcPr>
            <w:tcW w:w="6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6A66" w:rsidRPr="003D4D0E" w:rsidRDefault="007D6A66" w:rsidP="007D6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téma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6A66" w:rsidRPr="003D4D0E" w:rsidRDefault="007D6A66" w:rsidP="007D6A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irodalom</w:t>
            </w: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07.febr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572A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hét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3D4D0E" w:rsidRDefault="00330991" w:rsidP="00E764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.febr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5F66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A tárgy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ematikája, k</w:t>
            </w: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 xml:space="preserve">övetelmények.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21. századi oktatási tendenciák (expanzió, LLL)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(7)</w:t>
            </w: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.febr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Az oktatáspolitika.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 xml:space="preserve">Az EU legfontosabb oktatáspolitikai prioritásai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órai anyag</w:t>
            </w: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.febr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Az oktatási rendszerek általános jellemzői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07.márc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PISA</w:t>
            </w:r>
            <w:proofErr w:type="gramEnd"/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, IALS, ALL – minőség, hatékonyság, gazdaságosság?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(4)(8) + órai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ag</w:t>
            </w:r>
            <w:proofErr w:type="spellEnd"/>
          </w:p>
        </w:tc>
      </w:tr>
      <w:tr w:rsidR="00330991" w:rsidRPr="003D4D0E" w:rsidTr="00921317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.márc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3D4D0E" w:rsidRDefault="00330991" w:rsidP="005F66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i</w:t>
            </w: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 xml:space="preserve">skolázottság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jellemzői.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3D4D0E" w:rsidRDefault="00330991" w:rsidP="005F66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</w:tr>
      <w:tr w:rsidR="00330991" w:rsidRPr="003D4D0E" w:rsidTr="00921317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.márc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5F6604" w:rsidRDefault="00296514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96514">
              <w:rPr>
                <w:rFonts w:asciiTheme="minorHAnsi" w:hAnsiTheme="minorHAnsi" w:cstheme="minorHAnsi"/>
                <w:sz w:val="20"/>
                <w:szCs w:val="20"/>
              </w:rPr>
              <w:t>Az oktatáskutatás forrásai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5F6604" w:rsidRDefault="00296514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96514">
              <w:rPr>
                <w:rFonts w:asciiTheme="minorHAnsi" w:hAnsiTheme="minorHAnsi" w:cstheme="minorHAnsi"/>
                <w:sz w:val="20"/>
                <w:szCs w:val="20"/>
              </w:rPr>
              <w:t xml:space="preserve">órai </w:t>
            </w:r>
            <w:proofErr w:type="spellStart"/>
            <w:r w:rsidRPr="00296514">
              <w:rPr>
                <w:rFonts w:asciiTheme="minorHAnsi" w:hAnsiTheme="minorHAnsi" w:cstheme="minorHAnsi"/>
                <w:sz w:val="20"/>
                <w:szCs w:val="20"/>
              </w:rPr>
              <w:t>ag</w:t>
            </w:r>
            <w:proofErr w:type="spellEnd"/>
          </w:p>
        </w:tc>
      </w:tr>
      <w:tr w:rsidR="00330991" w:rsidRPr="003D4D0E" w:rsidTr="00921317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.márc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296514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296514" w:rsidRDefault="007D6E50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 EU szakpolitikái (oktatáspolitika, foglalkoztatáspolitika)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E87A50" w:rsidRDefault="00296514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96514">
              <w:rPr>
                <w:rFonts w:asciiTheme="minorHAnsi" w:hAnsiTheme="minorHAnsi" w:cstheme="minorHAnsi"/>
                <w:sz w:val="20"/>
                <w:szCs w:val="20"/>
              </w:rPr>
              <w:t xml:space="preserve">órai </w:t>
            </w:r>
            <w:proofErr w:type="spellStart"/>
            <w:r w:rsidRPr="00296514">
              <w:rPr>
                <w:rFonts w:asciiTheme="minorHAnsi" w:hAnsiTheme="minorHAnsi" w:cstheme="minorHAnsi"/>
                <w:sz w:val="20"/>
                <w:szCs w:val="20"/>
              </w:rPr>
              <w:t>ag</w:t>
            </w:r>
            <w:proofErr w:type="spellEnd"/>
          </w:p>
        </w:tc>
      </w:tr>
      <w:tr w:rsidR="00330991" w:rsidRPr="003D4D0E" w:rsidTr="005F6604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04.ápr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5F6604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91" w:rsidRPr="005F6604" w:rsidRDefault="00330991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Konz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hét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991" w:rsidRPr="003D4D0E" w:rsidTr="00921317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.ápr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921317" w:rsidRDefault="00330991" w:rsidP="007D6E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 kontinentális oktatási rendszer - prezentációk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921317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991" w:rsidRPr="003D4D0E" w:rsidTr="00921317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.ápr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E87A50" w:rsidRDefault="00330991" w:rsidP="00EC1E6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 </w:t>
            </w:r>
            <w:proofErr w:type="spellStart"/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posztszocialista</w:t>
            </w:r>
            <w:proofErr w:type="spellEnd"/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rendszerek – prezentációk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E87A50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(3) (11)</w:t>
            </w:r>
          </w:p>
        </w:tc>
      </w:tr>
      <w:tr w:rsidR="00330991" w:rsidRPr="003D4D0E" w:rsidTr="00921317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.ápr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E87A50" w:rsidRDefault="00330991" w:rsidP="00255F3F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Az angolszász rendszerek – prezentációk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E87A50" w:rsidRDefault="00330991" w:rsidP="00255F3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(3) (11)</w:t>
            </w:r>
          </w:p>
        </w:tc>
      </w:tr>
      <w:tr w:rsidR="00330991" w:rsidRPr="003D4D0E" w:rsidTr="005F6604">
        <w:trPr>
          <w:trHeight w:val="204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02.máj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E87A50" w:rsidRDefault="00330991" w:rsidP="00255F3F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Az angolszász rendszerek – prezentációk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E87A50" w:rsidRDefault="00330991" w:rsidP="00255F3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(3) (11)</w:t>
            </w:r>
          </w:p>
        </w:tc>
      </w:tr>
      <w:tr w:rsidR="00330991" w:rsidRPr="003D4D0E" w:rsidTr="005F6604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09.máj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0991" w:rsidRPr="00E87A50" w:rsidRDefault="00330991" w:rsidP="00EC1E6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 harmadik világ oktatási rendszerei - prezentációk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0991" w:rsidRPr="00E87A50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87A5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(5) (11)</w:t>
            </w:r>
          </w:p>
        </w:tc>
      </w:tr>
      <w:tr w:rsidR="00330991" w:rsidRPr="003D4D0E" w:rsidTr="005F6604">
        <w:trPr>
          <w:trHeight w:val="216"/>
        </w:trPr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991" w:rsidRDefault="00330991" w:rsidP="00255F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.máj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0991" w:rsidRPr="003D4D0E" w:rsidRDefault="00330991" w:rsidP="009B41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0991" w:rsidRPr="003D4D0E" w:rsidRDefault="00330991" w:rsidP="00EC1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D0E">
              <w:rPr>
                <w:rFonts w:asciiTheme="minorHAnsi" w:hAnsiTheme="minorHAnsi" w:cstheme="minorHAnsi"/>
                <w:sz w:val="20"/>
                <w:szCs w:val="20"/>
              </w:rPr>
              <w:t>Jegymegajánló zh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0991" w:rsidRPr="003D4D0E" w:rsidRDefault="00330991" w:rsidP="00EC1E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6A66" w:rsidRDefault="007D6A66" w:rsidP="007D6A66">
      <w:pPr>
        <w:pStyle w:val="Nincstrkz"/>
        <w:jc w:val="both"/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b/>
          <w:sz w:val="20"/>
          <w:szCs w:val="20"/>
        </w:rPr>
        <w:t>A tantárgy oktatásának felépítése, keretei, módszerei és eszközei:</w:t>
      </w:r>
      <w:r w:rsidRPr="003D4D0E">
        <w:rPr>
          <w:rFonts w:asciiTheme="minorHAnsi" w:hAnsiTheme="minorHAnsi" w:cstheme="minorHAnsi"/>
          <w:sz w:val="20"/>
          <w:szCs w:val="20"/>
        </w:rPr>
        <w:t xml:space="preserve"> A tárgy oktatási módszere alapvetően az előadás, valamint az önálló hallgatói irodalom-feldolgozás és elemzés. </w:t>
      </w:r>
      <w:r w:rsidR="0002207E">
        <w:rPr>
          <w:rFonts w:asciiTheme="minorHAnsi" w:hAnsiTheme="minorHAnsi" w:cstheme="minorHAnsi"/>
          <w:sz w:val="20"/>
          <w:szCs w:val="20"/>
        </w:rPr>
        <w:t>A tárgy teljesítéséhez írásbeli vizsgát kell tenni, amit a</w:t>
      </w:r>
      <w:r w:rsidR="00A075E2" w:rsidRPr="003D4D0E">
        <w:rPr>
          <w:rFonts w:asciiTheme="minorHAnsi" w:hAnsiTheme="minorHAnsi" w:cstheme="minorHAnsi"/>
          <w:sz w:val="20"/>
          <w:szCs w:val="20"/>
        </w:rPr>
        <w:t xml:space="preserve"> </w:t>
      </w:r>
      <w:r w:rsidR="00A075E2" w:rsidRPr="005D4CBE">
        <w:rPr>
          <w:rFonts w:asciiTheme="minorHAnsi" w:hAnsiTheme="minorHAnsi" w:cstheme="minorHAnsi"/>
          <w:sz w:val="20"/>
          <w:szCs w:val="20"/>
          <w:highlight w:val="yellow"/>
        </w:rPr>
        <w:t xml:space="preserve">hallgató egy </w:t>
      </w:r>
      <w:r w:rsidR="0002207E" w:rsidRPr="005D4CBE">
        <w:rPr>
          <w:rFonts w:asciiTheme="minorHAnsi" w:hAnsiTheme="minorHAnsi" w:cstheme="minorHAnsi"/>
          <w:sz w:val="20"/>
          <w:szCs w:val="20"/>
          <w:highlight w:val="yellow"/>
        </w:rPr>
        <w:t xml:space="preserve">ország oktatási rendszeréről szóló </w:t>
      </w:r>
      <w:r w:rsidR="00A075E2" w:rsidRPr="005D4CBE">
        <w:rPr>
          <w:rFonts w:asciiTheme="minorHAnsi" w:hAnsiTheme="minorHAnsi" w:cstheme="minorHAnsi"/>
          <w:sz w:val="20"/>
          <w:szCs w:val="20"/>
          <w:highlight w:val="yellow"/>
        </w:rPr>
        <w:t>prezentáció</w:t>
      </w:r>
      <w:r w:rsidR="0002207E" w:rsidRPr="005D4CBE">
        <w:rPr>
          <w:rFonts w:asciiTheme="minorHAnsi" w:hAnsiTheme="minorHAnsi" w:cstheme="minorHAnsi"/>
          <w:sz w:val="20"/>
          <w:szCs w:val="20"/>
          <w:highlight w:val="yellow"/>
        </w:rPr>
        <w:t>jával ki lehet váltani.</w:t>
      </w:r>
      <w:r w:rsidR="005D4CBE">
        <w:rPr>
          <w:rFonts w:asciiTheme="minorHAnsi" w:hAnsiTheme="minorHAnsi" w:cstheme="minorHAnsi"/>
          <w:sz w:val="20"/>
          <w:szCs w:val="20"/>
        </w:rPr>
        <w:t xml:space="preserve"> (A prezentáció kb. 20-30 perc</w:t>
      </w:r>
      <w:r w:rsidR="006666BE">
        <w:rPr>
          <w:rFonts w:asciiTheme="minorHAnsi" w:hAnsiTheme="minorHAnsi" w:cstheme="minorHAnsi"/>
          <w:sz w:val="20"/>
          <w:szCs w:val="20"/>
        </w:rPr>
        <w:t xml:space="preserve"> – a választh</w:t>
      </w:r>
      <w:r w:rsidR="00E92318">
        <w:rPr>
          <w:rFonts w:asciiTheme="minorHAnsi" w:hAnsiTheme="minorHAnsi" w:cstheme="minorHAnsi"/>
          <w:sz w:val="20"/>
          <w:szCs w:val="20"/>
        </w:rPr>
        <w:t>ató ország a tanárral egyeztete</w:t>
      </w:r>
      <w:r w:rsidR="006666BE">
        <w:rPr>
          <w:rFonts w:asciiTheme="minorHAnsi" w:hAnsiTheme="minorHAnsi" w:cstheme="minorHAnsi"/>
          <w:sz w:val="20"/>
          <w:szCs w:val="20"/>
        </w:rPr>
        <w:t>ndő, kínálat alul: 12. és 13. URL</w:t>
      </w:r>
      <w:r w:rsidR="005D4CBE">
        <w:rPr>
          <w:rFonts w:asciiTheme="minorHAnsi" w:hAnsiTheme="minorHAnsi" w:cstheme="minorHAnsi"/>
          <w:sz w:val="20"/>
          <w:szCs w:val="20"/>
        </w:rPr>
        <w:t>)</w:t>
      </w:r>
    </w:p>
    <w:p w:rsidR="007D6A66" w:rsidRPr="003D4D0E" w:rsidRDefault="007D6A66" w:rsidP="007D6A66">
      <w:pPr>
        <w:pStyle w:val="Nincstrkz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4D0E">
        <w:rPr>
          <w:rFonts w:asciiTheme="minorHAnsi" w:hAnsiTheme="minorHAnsi" w:cstheme="minorHAnsi"/>
          <w:b/>
          <w:sz w:val="20"/>
          <w:szCs w:val="20"/>
        </w:rPr>
        <w:t xml:space="preserve">A tárgy felvételének követelményei: </w:t>
      </w:r>
      <w:r w:rsidRPr="003D4D0E">
        <w:rPr>
          <w:rFonts w:asciiTheme="minorHAnsi" w:hAnsiTheme="minorHAnsi" w:cstheme="minorHAnsi"/>
          <w:sz w:val="20"/>
          <w:szCs w:val="20"/>
        </w:rPr>
        <w:t xml:space="preserve">nincs </w:t>
      </w:r>
      <w:proofErr w:type="spellStart"/>
      <w:r w:rsidRPr="003D4D0E">
        <w:rPr>
          <w:rFonts w:asciiTheme="minorHAnsi" w:hAnsiTheme="minorHAnsi" w:cstheme="minorHAnsi"/>
          <w:sz w:val="20"/>
          <w:szCs w:val="20"/>
        </w:rPr>
        <w:t>előkövetelmény</w:t>
      </w:r>
      <w:proofErr w:type="spellEnd"/>
    </w:p>
    <w:p w:rsidR="00BB2CBE" w:rsidRPr="003D4D0E" w:rsidRDefault="007D6A66" w:rsidP="00BB2CBE">
      <w:pPr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b/>
          <w:sz w:val="20"/>
          <w:szCs w:val="20"/>
        </w:rPr>
        <w:t>A tárgy oktatója</w:t>
      </w:r>
      <w:r w:rsidRPr="003D4D0E">
        <w:rPr>
          <w:rFonts w:asciiTheme="minorHAnsi" w:hAnsiTheme="minorHAnsi" w:cstheme="minorHAnsi"/>
          <w:sz w:val="20"/>
          <w:szCs w:val="20"/>
        </w:rPr>
        <w:t xml:space="preserve">: Prof. Dr. Polónyi István egyetemi tanár, </w:t>
      </w:r>
      <w:hyperlink r:id="rId6" w:history="1">
        <w:r w:rsidR="00BB2CBE" w:rsidRPr="003D4D0E">
          <w:rPr>
            <w:rStyle w:val="Hiperhivatkozs"/>
            <w:rFonts w:asciiTheme="minorHAnsi" w:eastAsiaTheme="minorEastAsia" w:hAnsiTheme="minorHAnsi" w:cstheme="minorHAnsi"/>
            <w:sz w:val="20"/>
            <w:szCs w:val="20"/>
          </w:rPr>
          <w:t>istvan.polonyi@arts.unideb.hu</w:t>
        </w:r>
      </w:hyperlink>
      <w:r w:rsidR="00BB2CBE" w:rsidRPr="003D4D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2CBE" w:rsidRPr="003D4D0E" w:rsidRDefault="00BB2CBE" w:rsidP="00BB2CBE">
      <w:pPr>
        <w:pStyle w:val="Nincstrkz"/>
        <w:jc w:val="both"/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sz w:val="20"/>
          <w:szCs w:val="20"/>
        </w:rPr>
        <w:t xml:space="preserve">Fogadó óra: BTK Pedagógiai tanszék </w:t>
      </w:r>
      <w:r w:rsidR="000E4262" w:rsidRPr="000E4262">
        <w:rPr>
          <w:rStyle w:val="apple-tab-span"/>
          <w:rFonts w:asciiTheme="minorHAnsi" w:eastAsiaTheme="majorEastAsia" w:hAnsiTheme="minorHAnsi" w:cstheme="minorHAnsi"/>
          <w:sz w:val="20"/>
        </w:rPr>
        <w:t>II. emelet, 201/B. iroda</w:t>
      </w:r>
      <w:r w:rsidR="000E4262" w:rsidRPr="000E4262">
        <w:rPr>
          <w:rFonts w:asciiTheme="minorHAnsi" w:hAnsiTheme="minorHAnsi" w:cstheme="minorHAnsi"/>
          <w:sz w:val="16"/>
          <w:szCs w:val="20"/>
        </w:rPr>
        <w:t xml:space="preserve"> </w:t>
      </w:r>
      <w:r w:rsidR="000E4262">
        <w:rPr>
          <w:rFonts w:asciiTheme="minorHAnsi" w:hAnsiTheme="minorHAnsi" w:cstheme="minorHAnsi"/>
          <w:sz w:val="20"/>
          <w:szCs w:val="20"/>
        </w:rPr>
        <w:t>szerda</w:t>
      </w:r>
      <w:r w:rsidR="00514783" w:rsidRPr="003D4D0E">
        <w:rPr>
          <w:rFonts w:asciiTheme="minorHAnsi" w:hAnsiTheme="minorHAnsi" w:cstheme="minorHAnsi"/>
          <w:sz w:val="20"/>
          <w:szCs w:val="20"/>
        </w:rPr>
        <w:t xml:space="preserve"> 1</w:t>
      </w:r>
      <w:r w:rsidR="000E4262">
        <w:rPr>
          <w:rFonts w:asciiTheme="minorHAnsi" w:hAnsiTheme="minorHAnsi" w:cstheme="minorHAnsi"/>
          <w:sz w:val="20"/>
          <w:szCs w:val="20"/>
        </w:rPr>
        <w:t>0</w:t>
      </w:r>
      <w:r w:rsidR="00514783" w:rsidRPr="003D4D0E">
        <w:rPr>
          <w:rFonts w:asciiTheme="minorHAnsi" w:hAnsiTheme="minorHAnsi" w:cstheme="minorHAnsi"/>
          <w:sz w:val="20"/>
          <w:szCs w:val="20"/>
        </w:rPr>
        <w:t>.00-1</w:t>
      </w:r>
      <w:r w:rsidR="000E4262">
        <w:rPr>
          <w:rFonts w:asciiTheme="minorHAnsi" w:hAnsiTheme="minorHAnsi" w:cstheme="minorHAnsi"/>
          <w:sz w:val="20"/>
          <w:szCs w:val="20"/>
        </w:rPr>
        <w:t>2</w:t>
      </w:r>
      <w:r w:rsidR="00514783" w:rsidRPr="003D4D0E">
        <w:rPr>
          <w:rFonts w:asciiTheme="minorHAnsi" w:hAnsiTheme="minorHAnsi" w:cstheme="minorHAnsi"/>
          <w:sz w:val="20"/>
          <w:szCs w:val="20"/>
        </w:rPr>
        <w:t>.0</w:t>
      </w:r>
      <w:r w:rsidRPr="003D4D0E">
        <w:rPr>
          <w:rFonts w:asciiTheme="minorHAnsi" w:hAnsiTheme="minorHAnsi" w:cstheme="minorHAnsi"/>
          <w:sz w:val="20"/>
          <w:szCs w:val="20"/>
        </w:rPr>
        <w:t xml:space="preserve">0 </w:t>
      </w:r>
    </w:p>
    <w:p w:rsidR="007D6A66" w:rsidRPr="003D4D0E" w:rsidRDefault="00C37185" w:rsidP="007D6A66">
      <w:pPr>
        <w:pStyle w:val="Nincstrkz"/>
        <w:jc w:val="both"/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b/>
          <w:sz w:val="20"/>
          <w:szCs w:val="20"/>
        </w:rPr>
        <w:t>A</w:t>
      </w:r>
      <w:r w:rsidR="007D6A66" w:rsidRPr="003D4D0E">
        <w:rPr>
          <w:rFonts w:asciiTheme="minorHAnsi" w:hAnsiTheme="minorHAnsi" w:cstheme="minorHAnsi"/>
          <w:b/>
          <w:sz w:val="20"/>
          <w:szCs w:val="20"/>
        </w:rPr>
        <w:t xml:space="preserve"> kollokviumi jegy:</w:t>
      </w:r>
      <w:r w:rsidR="007D6A66" w:rsidRPr="003D4D0E">
        <w:rPr>
          <w:rFonts w:asciiTheme="minorHAnsi" w:hAnsiTheme="minorHAnsi" w:cstheme="minorHAnsi"/>
          <w:sz w:val="20"/>
          <w:szCs w:val="20"/>
        </w:rPr>
        <w:t xml:space="preserve"> </w:t>
      </w:r>
      <w:r w:rsidRPr="003D4D0E">
        <w:rPr>
          <w:rFonts w:asciiTheme="minorHAnsi" w:hAnsiTheme="minorHAnsi" w:cstheme="minorHAnsi"/>
          <w:sz w:val="20"/>
          <w:szCs w:val="20"/>
        </w:rPr>
        <w:t xml:space="preserve">a </w:t>
      </w:r>
      <w:r w:rsidR="007D6A66" w:rsidRPr="003D4D0E">
        <w:rPr>
          <w:rFonts w:asciiTheme="minorHAnsi" w:hAnsiTheme="minorHAnsi" w:cstheme="minorHAnsi"/>
          <w:sz w:val="20"/>
          <w:szCs w:val="20"/>
        </w:rPr>
        <w:t>vizsga írásbeli vizsga</w:t>
      </w:r>
      <w:r w:rsidRPr="003D4D0E">
        <w:rPr>
          <w:rFonts w:asciiTheme="minorHAnsi" w:hAnsiTheme="minorHAnsi" w:cstheme="minorHAnsi"/>
          <w:sz w:val="20"/>
          <w:szCs w:val="20"/>
        </w:rPr>
        <w:t xml:space="preserve"> (teszt vagy esszé)</w:t>
      </w:r>
      <w:r w:rsidR="007D6A66" w:rsidRPr="003D4D0E">
        <w:rPr>
          <w:rFonts w:asciiTheme="minorHAnsi" w:hAnsiTheme="minorHAnsi" w:cstheme="minorHAnsi"/>
          <w:sz w:val="20"/>
          <w:szCs w:val="20"/>
        </w:rPr>
        <w:t>, kivéve az utolsó alkalmat, amikor szóbeli vizsga tehető.</w:t>
      </w:r>
      <w:r w:rsidR="00A075E2" w:rsidRPr="003D4D0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6A66" w:rsidRDefault="007D6A66" w:rsidP="007D6A66">
      <w:pPr>
        <w:pStyle w:val="Nincstrkz"/>
        <w:jc w:val="both"/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sz w:val="20"/>
          <w:szCs w:val="20"/>
        </w:rPr>
        <w:t>A tárggyal kapcsolatos kérdésekkel kereshetik az oktatót a megadott fogadóórák</w:t>
      </w:r>
      <w:r w:rsidR="0002207E">
        <w:rPr>
          <w:rFonts w:asciiTheme="minorHAnsi" w:hAnsiTheme="minorHAnsi" w:cstheme="minorHAnsi"/>
          <w:sz w:val="20"/>
          <w:szCs w:val="20"/>
        </w:rPr>
        <w:t>ban és a kari drótpostacímeiken.</w:t>
      </w:r>
    </w:p>
    <w:p w:rsidR="003D4D0E" w:rsidRPr="003D4D0E" w:rsidRDefault="003D4D0E" w:rsidP="003D4D0E">
      <w:pPr>
        <w:pStyle w:val="Nincstrkz"/>
        <w:jc w:val="both"/>
        <w:rPr>
          <w:rFonts w:asciiTheme="minorHAnsi" w:hAnsiTheme="minorHAnsi" w:cstheme="minorHAnsi"/>
          <w:sz w:val="20"/>
          <w:szCs w:val="20"/>
        </w:rPr>
      </w:pPr>
      <w:r w:rsidRPr="003D4D0E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3D4D0E">
        <w:rPr>
          <w:rFonts w:asciiTheme="minorHAnsi" w:hAnsiTheme="minorHAnsi" w:cstheme="minorHAnsi"/>
          <w:sz w:val="20"/>
          <w:szCs w:val="20"/>
        </w:rPr>
        <w:t>tárgy kötelező</w:t>
      </w:r>
      <w:proofErr w:type="gramEnd"/>
      <w:r w:rsidRPr="003D4D0E">
        <w:rPr>
          <w:rFonts w:asciiTheme="minorHAnsi" w:hAnsiTheme="minorHAnsi" w:cstheme="minorHAnsi"/>
          <w:sz w:val="20"/>
          <w:szCs w:val="20"/>
        </w:rPr>
        <w:t xml:space="preserve"> tananyaga: az előadásokon  elhangzottak, valamint a megadott kötelező irodalomrészek.</w:t>
      </w:r>
    </w:p>
    <w:p w:rsidR="00330991" w:rsidRDefault="00330991" w:rsidP="007D6A66">
      <w:pPr>
        <w:pStyle w:val="Nincstrkz"/>
        <w:jc w:val="both"/>
        <w:rPr>
          <w:rFonts w:asciiTheme="minorHAnsi" w:hAnsiTheme="minorHAnsi" w:cstheme="minorHAnsi"/>
          <w:b/>
          <w:sz w:val="20"/>
        </w:rPr>
      </w:pPr>
    </w:p>
    <w:p w:rsidR="007D6A66" w:rsidRPr="003D4D0E" w:rsidRDefault="007D6A66" w:rsidP="007D6A66">
      <w:pPr>
        <w:pStyle w:val="Nincstrkz"/>
        <w:jc w:val="both"/>
        <w:rPr>
          <w:rFonts w:asciiTheme="minorHAnsi" w:hAnsiTheme="minorHAnsi" w:cstheme="minorHAnsi"/>
          <w:b/>
          <w:sz w:val="20"/>
        </w:rPr>
      </w:pPr>
      <w:r w:rsidRPr="003D4D0E">
        <w:rPr>
          <w:rFonts w:asciiTheme="minorHAnsi" w:hAnsiTheme="minorHAnsi" w:cstheme="minorHAnsi"/>
          <w:b/>
          <w:sz w:val="20"/>
        </w:rPr>
        <w:t>Irodalom:</w:t>
      </w:r>
    </w:p>
    <w:p w:rsidR="003D4D0E" w:rsidRPr="006666BE" w:rsidRDefault="003D4D0E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sz w:val="18"/>
          <w:szCs w:val="20"/>
        </w:rPr>
      </w:pPr>
      <w:r w:rsidRPr="006666BE">
        <w:rPr>
          <w:rFonts w:asciiTheme="minorHAnsi" w:hAnsiTheme="minorHAnsi" w:cstheme="minorHAnsi"/>
          <w:sz w:val="18"/>
          <w:szCs w:val="20"/>
        </w:rPr>
        <w:t xml:space="preserve">Halász Gábor,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Annási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Ferenc (2011): Az oktatási rendszerek elméleti alapjai </w:t>
      </w:r>
      <w:hyperlink r:id="rId7" w:history="1">
        <w:r w:rsidRPr="006666BE">
          <w:rPr>
            <w:rStyle w:val="Hiperhivatkozs"/>
            <w:rFonts w:asciiTheme="minorHAnsi" w:hAnsiTheme="minorHAnsi" w:cstheme="minorHAnsi"/>
            <w:sz w:val="18"/>
            <w:szCs w:val="20"/>
          </w:rPr>
          <w:t>http://www.tankonyvtar.hu/hu/tartalom/tamop412A/2009_0026_kovi_okt_rendsz/46_a_rendszerszablyozs_s_oktatsirnyts.html</w:t>
        </w:r>
      </w:hyperlink>
      <w:r w:rsidRPr="006666BE">
        <w:rPr>
          <w:rFonts w:asciiTheme="minorHAnsi" w:hAnsiTheme="minorHAnsi" w:cstheme="minorHAnsi"/>
          <w:sz w:val="18"/>
          <w:szCs w:val="20"/>
        </w:rPr>
        <w:t xml:space="preserve"> </w:t>
      </w:r>
    </w:p>
    <w:p w:rsidR="00975CD3" w:rsidRPr="006666BE" w:rsidRDefault="00975CD3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Hrubos Ildikó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):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2010/3 (Kötetcím: Felsőoktatás és foglalkoztathatóság)</w:t>
      </w:r>
    </w:p>
    <w:p w:rsidR="003D4D0E" w:rsidRPr="006666BE" w:rsidRDefault="003D4D0E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sz w:val="18"/>
          <w:szCs w:val="20"/>
        </w:rPr>
      </w:pPr>
      <w:r w:rsidRPr="006666BE">
        <w:rPr>
          <w:rFonts w:asciiTheme="minorHAnsi" w:hAnsiTheme="minorHAnsi" w:cstheme="minorHAnsi"/>
          <w:sz w:val="18"/>
          <w:szCs w:val="20"/>
        </w:rPr>
        <w:t xml:space="preserve">Key Data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on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Education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in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n Europe 2012 </w:t>
      </w:r>
      <w:hyperlink r:id="rId8" w:history="1">
        <w:r w:rsidRPr="006666BE">
          <w:rPr>
            <w:rStyle w:val="Hiperhivatkozs"/>
            <w:rFonts w:asciiTheme="minorHAnsi" w:hAnsiTheme="minorHAnsi" w:cstheme="minorHAnsi"/>
            <w:sz w:val="18"/>
            <w:szCs w:val="20"/>
          </w:rPr>
          <w:t>http://eacea.ec.europa.eu/education/eurydice/documents/key_data_series/134en.pdf</w:t>
        </w:r>
      </w:hyperlink>
      <w:r w:rsidRPr="006666BE">
        <w:rPr>
          <w:rFonts w:asciiTheme="minorHAnsi" w:hAnsiTheme="minorHAnsi" w:cstheme="minorHAnsi"/>
          <w:sz w:val="18"/>
          <w:szCs w:val="20"/>
        </w:rPr>
        <w:t xml:space="preserve"> </w:t>
      </w:r>
    </w:p>
    <w:p w:rsidR="00640ECA" w:rsidRPr="006666BE" w:rsidRDefault="00640ECA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Kozma Tamás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>)</w:t>
      </w:r>
      <w:r w:rsidR="00975CD3" w:rsidRPr="006666BE">
        <w:rPr>
          <w:rFonts w:asciiTheme="minorHAnsi" w:hAnsiTheme="minorHAnsi" w:cstheme="minorHAnsi"/>
          <w:color w:val="000000"/>
          <w:sz w:val="18"/>
          <w:szCs w:val="20"/>
        </w:rPr>
        <w:t>:</w:t>
      </w:r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2015/2 (Kötetcím </w:t>
      </w:r>
      <w:proofErr w:type="gram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PISA</w:t>
      </w:r>
      <w:proofErr w:type="gramEnd"/>
      <w:r w:rsidRPr="006666BE">
        <w:rPr>
          <w:rFonts w:asciiTheme="minorHAnsi" w:hAnsiTheme="minorHAnsi" w:cstheme="minorHAnsi"/>
          <w:color w:val="000000"/>
          <w:sz w:val="18"/>
          <w:szCs w:val="20"/>
        </w:rPr>
        <w:t>)</w:t>
      </w:r>
    </w:p>
    <w:p w:rsidR="008B29AE" w:rsidRPr="006666BE" w:rsidRDefault="008B29AE" w:rsidP="008B29AE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  <w:sz w:val="18"/>
          <w:szCs w:val="20"/>
        </w:rPr>
      </w:pPr>
      <w:r w:rsidRPr="006666BE">
        <w:rPr>
          <w:rFonts w:asciiTheme="minorHAnsi" w:hAnsiTheme="minorHAnsi" w:cstheme="minorHAnsi"/>
          <w:sz w:val="18"/>
          <w:szCs w:val="20"/>
        </w:rPr>
        <w:t xml:space="preserve">Kozma </w:t>
      </w:r>
      <w:proofErr w:type="gramStart"/>
      <w:r w:rsidRPr="006666BE">
        <w:rPr>
          <w:rFonts w:asciiTheme="minorHAnsi" w:hAnsiTheme="minorHAnsi" w:cstheme="minorHAnsi"/>
          <w:sz w:val="18"/>
          <w:szCs w:val="20"/>
        </w:rPr>
        <w:t>Tamás(</w:t>
      </w:r>
      <w:proofErr w:type="gramEnd"/>
      <w:r w:rsidRPr="006666BE">
        <w:rPr>
          <w:rFonts w:asciiTheme="minorHAnsi" w:hAnsiTheme="minorHAnsi" w:cstheme="minorHAnsi"/>
          <w:sz w:val="18"/>
          <w:szCs w:val="20"/>
        </w:rPr>
        <w:t xml:space="preserve">2006): Az összehasonlító neveléstudomány alapjai </w:t>
      </w:r>
      <w:hyperlink r:id="rId9" w:history="1">
        <w:r w:rsidRPr="006666BE">
          <w:rPr>
            <w:rStyle w:val="Hiperhivatkozs"/>
            <w:rFonts w:asciiTheme="minorHAnsi" w:hAnsiTheme="minorHAnsi" w:cstheme="minorHAnsi"/>
            <w:sz w:val="18"/>
            <w:szCs w:val="20"/>
          </w:rPr>
          <w:t>http://mek.oszk.hu/08900/08963/08963.pdf</w:t>
        </w:r>
      </w:hyperlink>
      <w:r w:rsidRPr="006666BE">
        <w:rPr>
          <w:rFonts w:asciiTheme="minorHAnsi" w:hAnsiTheme="minorHAnsi" w:cstheme="minorHAnsi"/>
          <w:sz w:val="18"/>
          <w:szCs w:val="20"/>
        </w:rPr>
        <w:t xml:space="preserve"> </w:t>
      </w:r>
    </w:p>
    <w:p w:rsidR="00640ECA" w:rsidRPr="006666BE" w:rsidRDefault="00640ECA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Nagy Péter Tibor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):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2013/4 (Kötetcím: Iskolázottság)</w:t>
      </w:r>
    </w:p>
    <w:p w:rsidR="00640ECA" w:rsidRPr="006666BE" w:rsidRDefault="00640ECA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Polónyi István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>)</w:t>
      </w:r>
      <w:r w:rsidR="00975CD3" w:rsidRPr="006666BE">
        <w:rPr>
          <w:rFonts w:asciiTheme="minorHAnsi" w:hAnsiTheme="minorHAnsi" w:cstheme="minorHAnsi"/>
          <w:color w:val="000000"/>
          <w:sz w:val="18"/>
          <w:szCs w:val="20"/>
        </w:rPr>
        <w:t>:</w:t>
      </w:r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2014/2 (Kötetcím. Felsőoktatási expanzió)</w:t>
      </w:r>
    </w:p>
    <w:p w:rsidR="00975CD3" w:rsidRPr="006666BE" w:rsidRDefault="00975CD3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Polónyi István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):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2008/1 (Kötetcím:</w:t>
      </w:r>
      <w:r w:rsidR="008B29AE"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r w:rsidRPr="006666BE">
        <w:rPr>
          <w:rFonts w:asciiTheme="minorHAnsi" w:hAnsiTheme="minorHAnsi" w:cstheme="minorHAnsi"/>
          <w:color w:val="000000"/>
          <w:sz w:val="18"/>
          <w:szCs w:val="20"/>
        </w:rPr>
        <w:t>Minőségügy a felsőoktatásban)</w:t>
      </w:r>
    </w:p>
    <w:p w:rsidR="00640ECA" w:rsidRPr="006666BE" w:rsidRDefault="00640ECA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Sáska Géza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szerk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>)</w:t>
      </w:r>
      <w:r w:rsidR="00975CD3" w:rsidRPr="006666BE">
        <w:rPr>
          <w:rFonts w:asciiTheme="minorHAnsi" w:hAnsiTheme="minorHAnsi" w:cstheme="minorHAnsi"/>
          <w:color w:val="000000"/>
          <w:sz w:val="18"/>
          <w:szCs w:val="20"/>
        </w:rPr>
        <w:t>:</w:t>
      </w:r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2013</w:t>
      </w:r>
      <w:r w:rsidR="00975CD3" w:rsidRPr="006666BE">
        <w:rPr>
          <w:rFonts w:asciiTheme="minorHAnsi" w:hAnsiTheme="minorHAnsi" w:cstheme="minorHAnsi"/>
          <w:color w:val="000000"/>
          <w:sz w:val="18"/>
          <w:szCs w:val="20"/>
        </w:rPr>
        <w:t>/1 (Kötetcím: Centralizáció, decentralizáció, demokrácia)</w:t>
      </w:r>
    </w:p>
    <w:p w:rsidR="00640ECA" w:rsidRPr="006666BE" w:rsidRDefault="00640ECA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color w:val="000000"/>
          <w:sz w:val="18"/>
          <w:szCs w:val="20"/>
        </w:rPr>
      </w:pPr>
      <w:r w:rsidRPr="006666BE">
        <w:rPr>
          <w:rFonts w:asciiTheme="minorHAnsi" w:hAnsiTheme="minorHAnsi" w:cstheme="minorHAnsi"/>
          <w:color w:val="000000"/>
          <w:sz w:val="18"/>
          <w:szCs w:val="20"/>
        </w:rPr>
        <w:t>Sáska Géza (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szek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): </w:t>
      </w:r>
      <w:proofErr w:type="spellStart"/>
      <w:r w:rsidRPr="006666BE">
        <w:rPr>
          <w:rFonts w:asciiTheme="minorHAnsi" w:hAnsiTheme="minorHAnsi" w:cstheme="minorHAnsi"/>
          <w:color w:val="000000"/>
          <w:sz w:val="18"/>
          <w:szCs w:val="20"/>
        </w:rPr>
        <w:t>Educatio</w:t>
      </w:r>
      <w:proofErr w:type="spellEnd"/>
      <w:r w:rsidRPr="006666BE">
        <w:rPr>
          <w:rFonts w:asciiTheme="minorHAnsi" w:hAnsiTheme="minorHAnsi" w:cstheme="minorHAnsi"/>
          <w:color w:val="000000"/>
          <w:sz w:val="18"/>
          <w:szCs w:val="20"/>
        </w:rPr>
        <w:t xml:space="preserve"> 2011/1 (Kötetcím: Ideológiák)</w:t>
      </w:r>
    </w:p>
    <w:p w:rsidR="003D4D0E" w:rsidRPr="006666BE" w:rsidRDefault="00975CD3" w:rsidP="008B29AE">
      <w:pPr>
        <w:pStyle w:val="Nincstrkz"/>
        <w:numPr>
          <w:ilvl w:val="0"/>
          <w:numId w:val="4"/>
        </w:numPr>
        <w:rPr>
          <w:rFonts w:asciiTheme="minorHAnsi" w:hAnsiTheme="minorHAnsi" w:cstheme="minorHAnsi"/>
          <w:sz w:val="18"/>
          <w:szCs w:val="20"/>
        </w:rPr>
      </w:pPr>
      <w:r w:rsidRPr="006666BE">
        <w:rPr>
          <w:rFonts w:asciiTheme="minorHAnsi" w:hAnsiTheme="minorHAnsi" w:cstheme="minorHAnsi"/>
          <w:sz w:val="18"/>
          <w:szCs w:val="20"/>
        </w:rPr>
        <w:t xml:space="preserve">The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Structure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of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the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European Education </w:t>
      </w:r>
      <w:proofErr w:type="gramStart"/>
      <w:r w:rsidRPr="006666BE">
        <w:rPr>
          <w:rFonts w:asciiTheme="minorHAnsi" w:hAnsiTheme="minorHAnsi" w:cstheme="minorHAnsi"/>
          <w:sz w:val="18"/>
          <w:szCs w:val="20"/>
        </w:rPr>
        <w:t>Systems  2014</w:t>
      </w:r>
      <w:proofErr w:type="gramEnd"/>
      <w:r w:rsidRPr="006666BE">
        <w:rPr>
          <w:rFonts w:asciiTheme="minorHAnsi" w:hAnsiTheme="minorHAnsi" w:cstheme="minorHAnsi"/>
          <w:sz w:val="18"/>
          <w:szCs w:val="20"/>
        </w:rPr>
        <w:t xml:space="preserve">/15: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Schematic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6666BE">
        <w:rPr>
          <w:rFonts w:asciiTheme="minorHAnsi" w:hAnsiTheme="minorHAnsi" w:cstheme="minorHAnsi"/>
          <w:sz w:val="18"/>
          <w:szCs w:val="20"/>
        </w:rPr>
        <w:t>Diagrams</w:t>
      </w:r>
      <w:proofErr w:type="spellEnd"/>
      <w:r w:rsidRPr="006666BE">
        <w:rPr>
          <w:rFonts w:asciiTheme="minorHAnsi" w:hAnsiTheme="minorHAnsi" w:cstheme="minorHAnsi"/>
          <w:sz w:val="18"/>
          <w:szCs w:val="20"/>
        </w:rPr>
        <w:t xml:space="preserve"> November 2014 </w:t>
      </w:r>
      <w:r w:rsidR="003D4D0E" w:rsidRPr="006666BE">
        <w:rPr>
          <w:rFonts w:asciiTheme="minorHAnsi" w:hAnsiTheme="minorHAnsi" w:cstheme="minorHAnsi"/>
          <w:sz w:val="18"/>
          <w:szCs w:val="20"/>
        </w:rPr>
        <w:t xml:space="preserve"> </w:t>
      </w:r>
      <w:hyperlink r:id="rId10" w:history="1">
        <w:r w:rsidR="003D4D0E" w:rsidRPr="006666BE">
          <w:rPr>
            <w:rStyle w:val="Hiperhivatkozs"/>
            <w:rFonts w:asciiTheme="minorHAnsi" w:hAnsiTheme="minorHAnsi" w:cstheme="minorHAnsi"/>
            <w:sz w:val="18"/>
            <w:szCs w:val="20"/>
          </w:rPr>
          <w:t>http://eacea.ec.europa.eu/education/eurydice/documents/facts_and_figures/education_structures_EN.pdf</w:t>
        </w:r>
      </w:hyperlink>
      <w:r w:rsidR="003D4D0E" w:rsidRPr="006666BE">
        <w:rPr>
          <w:rFonts w:asciiTheme="minorHAnsi" w:hAnsiTheme="minorHAnsi" w:cstheme="minorHAnsi"/>
          <w:sz w:val="18"/>
          <w:szCs w:val="20"/>
        </w:rPr>
        <w:t xml:space="preserve"> </w:t>
      </w:r>
    </w:p>
    <w:p w:rsidR="006666BE" w:rsidRPr="006666BE" w:rsidRDefault="007D6E50" w:rsidP="006666BE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20"/>
        </w:rPr>
      </w:pPr>
      <w:hyperlink r:id="rId11" w:history="1">
        <w:r w:rsidR="006666BE" w:rsidRPr="006666BE">
          <w:rPr>
            <w:rStyle w:val="Hiperhivatkozs"/>
            <w:sz w:val="18"/>
            <w:szCs w:val="20"/>
          </w:rPr>
          <w:t>https://webgate.ec.europa.eu/fpfis/mwikis/eurydice/index.php/Countries</w:t>
        </w:r>
      </w:hyperlink>
      <w:r w:rsidR="006666BE" w:rsidRPr="006666BE">
        <w:rPr>
          <w:sz w:val="18"/>
          <w:szCs w:val="20"/>
        </w:rPr>
        <w:t xml:space="preserve"> </w:t>
      </w:r>
    </w:p>
    <w:p w:rsidR="00921317" w:rsidRPr="006666BE" w:rsidRDefault="007D6E50" w:rsidP="006666BE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</w:rPr>
      </w:pPr>
      <w:hyperlink r:id="rId12" w:history="1">
        <w:r w:rsidR="006666BE" w:rsidRPr="006666BE">
          <w:rPr>
            <w:rStyle w:val="Hiperhivatkozs"/>
            <w:sz w:val="18"/>
            <w:szCs w:val="20"/>
          </w:rPr>
          <w:t>http://www.ibe.unesco.org/en/services/online-materials/world-data-on-education/seventh-edition-2010-11.html</w:t>
        </w:r>
      </w:hyperlink>
      <w:r w:rsidR="006666BE" w:rsidRPr="006666BE">
        <w:rPr>
          <w:sz w:val="20"/>
        </w:rPr>
        <w:t xml:space="preserve"> </w:t>
      </w:r>
    </w:p>
    <w:sectPr w:rsidR="00921317" w:rsidRPr="0066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A4"/>
    <w:multiLevelType w:val="hybridMultilevel"/>
    <w:tmpl w:val="F62216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E5D35"/>
    <w:multiLevelType w:val="hybridMultilevel"/>
    <w:tmpl w:val="1E30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3A93"/>
    <w:multiLevelType w:val="hybridMultilevel"/>
    <w:tmpl w:val="B87ABD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07830"/>
    <w:multiLevelType w:val="hybridMultilevel"/>
    <w:tmpl w:val="52E8FD9A"/>
    <w:lvl w:ilvl="0" w:tplc="D67E3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6"/>
    <w:rsid w:val="0002207E"/>
    <w:rsid w:val="0008239C"/>
    <w:rsid w:val="000E4262"/>
    <w:rsid w:val="00120432"/>
    <w:rsid w:val="00204E70"/>
    <w:rsid w:val="00216725"/>
    <w:rsid w:val="00296514"/>
    <w:rsid w:val="00330991"/>
    <w:rsid w:val="0034604B"/>
    <w:rsid w:val="003D4D0E"/>
    <w:rsid w:val="00460245"/>
    <w:rsid w:val="00514783"/>
    <w:rsid w:val="00530BA1"/>
    <w:rsid w:val="0053606A"/>
    <w:rsid w:val="00572A0F"/>
    <w:rsid w:val="00574982"/>
    <w:rsid w:val="005D4CBE"/>
    <w:rsid w:val="005F6604"/>
    <w:rsid w:val="00640ECA"/>
    <w:rsid w:val="00652AEC"/>
    <w:rsid w:val="006666BE"/>
    <w:rsid w:val="007573EF"/>
    <w:rsid w:val="00780C86"/>
    <w:rsid w:val="007D6A66"/>
    <w:rsid w:val="007D6E50"/>
    <w:rsid w:val="008279A4"/>
    <w:rsid w:val="00827D5C"/>
    <w:rsid w:val="008B29AE"/>
    <w:rsid w:val="00913270"/>
    <w:rsid w:val="00921317"/>
    <w:rsid w:val="00975CD3"/>
    <w:rsid w:val="00997B8D"/>
    <w:rsid w:val="009E2EE6"/>
    <w:rsid w:val="00A075E2"/>
    <w:rsid w:val="00A1122D"/>
    <w:rsid w:val="00A31A47"/>
    <w:rsid w:val="00A408B9"/>
    <w:rsid w:val="00B35522"/>
    <w:rsid w:val="00BA7C36"/>
    <w:rsid w:val="00BB2CBE"/>
    <w:rsid w:val="00BD10CB"/>
    <w:rsid w:val="00C37185"/>
    <w:rsid w:val="00CB2745"/>
    <w:rsid w:val="00D37BFD"/>
    <w:rsid w:val="00DA415A"/>
    <w:rsid w:val="00DB058A"/>
    <w:rsid w:val="00E76470"/>
    <w:rsid w:val="00E87A50"/>
    <w:rsid w:val="00E92318"/>
    <w:rsid w:val="00F24A68"/>
    <w:rsid w:val="00F34289"/>
    <w:rsid w:val="00F543CF"/>
    <w:rsid w:val="00F62B71"/>
    <w:rsid w:val="00F64159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245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05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05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B05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05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B05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B05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B058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B058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B05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B058A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DB058A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DB058A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semiHidden/>
    <w:rsid w:val="00DB058A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DB058A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semiHidden/>
    <w:rsid w:val="00DB058A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semiHidden/>
    <w:rsid w:val="00DB058A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semiHidden/>
    <w:rsid w:val="00DB058A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semiHidden/>
    <w:rsid w:val="00DB058A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460245"/>
    <w:pPr>
      <w:jc w:val="center"/>
    </w:pPr>
    <w:rPr>
      <w:b/>
    </w:rPr>
  </w:style>
  <w:style w:type="character" w:customStyle="1" w:styleId="CmChar">
    <w:name w:val="Cím Char"/>
    <w:link w:val="Cm"/>
    <w:rsid w:val="00DB058A"/>
    <w:rPr>
      <w:b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B05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rsid w:val="00DB058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DB058A"/>
    <w:rPr>
      <w:b/>
      <w:bCs/>
    </w:rPr>
  </w:style>
  <w:style w:type="character" w:styleId="Kiemels">
    <w:name w:val="Emphasis"/>
    <w:qFormat/>
    <w:rsid w:val="00DB058A"/>
    <w:rPr>
      <w:i/>
      <w:iCs/>
    </w:rPr>
  </w:style>
  <w:style w:type="paragraph" w:styleId="Nincstrkz">
    <w:name w:val="No Spacing"/>
    <w:uiPriority w:val="1"/>
    <w:qFormat/>
    <w:rsid w:val="0046024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B058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B058A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DB058A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DB058A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DB058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B058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B058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B058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B05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058A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D6A66"/>
    <w:rPr>
      <w:color w:val="0000FF" w:themeColor="hyperlink"/>
      <w:u w:val="single"/>
    </w:rPr>
  </w:style>
  <w:style w:type="paragraph" w:customStyle="1" w:styleId="articleblockdate">
    <w:name w:val="articleblockdate"/>
    <w:basedOn w:val="Norml"/>
    <w:rsid w:val="003D4D0E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6666BE"/>
    <w:rPr>
      <w:color w:val="800080" w:themeColor="followedHyperlink"/>
      <w:u w:val="single"/>
    </w:rPr>
  </w:style>
  <w:style w:type="character" w:customStyle="1" w:styleId="apple-tab-span">
    <w:name w:val="apple-tab-span"/>
    <w:basedOn w:val="Bekezdsalapbettpusa"/>
    <w:rsid w:val="000E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245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B05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05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B05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05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B05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B05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B058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B058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B05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B058A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rsid w:val="00DB058A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DB058A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semiHidden/>
    <w:rsid w:val="00DB058A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semiHidden/>
    <w:rsid w:val="00DB058A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semiHidden/>
    <w:rsid w:val="00DB058A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semiHidden/>
    <w:rsid w:val="00DB058A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semiHidden/>
    <w:rsid w:val="00DB058A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semiHidden/>
    <w:rsid w:val="00DB058A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460245"/>
    <w:pPr>
      <w:jc w:val="center"/>
    </w:pPr>
    <w:rPr>
      <w:b/>
    </w:rPr>
  </w:style>
  <w:style w:type="character" w:customStyle="1" w:styleId="CmChar">
    <w:name w:val="Cím Char"/>
    <w:link w:val="Cm"/>
    <w:rsid w:val="00DB058A"/>
    <w:rPr>
      <w:b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DB05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link w:val="Alcm"/>
    <w:rsid w:val="00DB058A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qFormat/>
    <w:rsid w:val="00DB058A"/>
    <w:rPr>
      <w:b/>
      <w:bCs/>
    </w:rPr>
  </w:style>
  <w:style w:type="character" w:styleId="Kiemels">
    <w:name w:val="Emphasis"/>
    <w:qFormat/>
    <w:rsid w:val="00DB058A"/>
    <w:rPr>
      <w:i/>
      <w:iCs/>
    </w:rPr>
  </w:style>
  <w:style w:type="paragraph" w:styleId="Nincstrkz">
    <w:name w:val="No Spacing"/>
    <w:uiPriority w:val="1"/>
    <w:qFormat/>
    <w:rsid w:val="0046024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B058A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B058A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DB058A"/>
    <w:rPr>
      <w:i/>
      <w:iCs/>
      <w:color w:val="000000" w:themeColor="text1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DB058A"/>
    <w:rPr>
      <w:b/>
      <w:bCs/>
      <w:i/>
      <w:iCs/>
      <w:color w:val="4F81BD" w:themeColor="accent1"/>
      <w:sz w:val="24"/>
      <w:szCs w:val="24"/>
      <w:lang w:eastAsia="hu-HU"/>
    </w:rPr>
  </w:style>
  <w:style w:type="character" w:styleId="Finomkiemels">
    <w:name w:val="Subtle Emphasis"/>
    <w:uiPriority w:val="19"/>
    <w:qFormat/>
    <w:rsid w:val="00DB058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B058A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B058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B058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B05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058A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7D6A66"/>
    <w:rPr>
      <w:color w:val="0000FF" w:themeColor="hyperlink"/>
      <w:u w:val="single"/>
    </w:rPr>
  </w:style>
  <w:style w:type="paragraph" w:customStyle="1" w:styleId="articleblockdate">
    <w:name w:val="articleblockdate"/>
    <w:basedOn w:val="Norml"/>
    <w:rsid w:val="003D4D0E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6666BE"/>
    <w:rPr>
      <w:color w:val="800080" w:themeColor="followedHyperlink"/>
      <w:u w:val="single"/>
    </w:rPr>
  </w:style>
  <w:style w:type="character" w:customStyle="1" w:styleId="apple-tab-span">
    <w:name w:val="apple-tab-span"/>
    <w:basedOn w:val="Bekezdsalapbettpusa"/>
    <w:rsid w:val="000E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key_data_series/134en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konyvtar.hu/hu/tartalom/tamop412A/2009_0026_kovi_okt_rendsz/46_a_rendszerszablyozs_s_oktatsirnyts.html" TargetMode="External"/><Relationship Id="rId12" Type="http://schemas.openxmlformats.org/officeDocument/2006/relationships/hyperlink" Target="http://www.ibe.unesco.org/en/services/online-materials/world-data-on-education/seventh-edition-2010-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van.polonyi@arts.unideb.hu" TargetMode="External"/><Relationship Id="rId11" Type="http://schemas.openxmlformats.org/officeDocument/2006/relationships/hyperlink" Target="https://webgate.ec.europa.eu/fpfis/mwikis/eurydice/index.php/Countr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cea.ec.europa.eu/education/eurydice/documents/facts_and_figures/education_structure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k.oszk.hu/08900/08963/0896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Polónyi István</dc:creator>
  <cp:lastModifiedBy>Polónyi István</cp:lastModifiedBy>
  <cp:revision>14</cp:revision>
  <cp:lastPrinted>2016-09-20T15:36:00Z</cp:lastPrinted>
  <dcterms:created xsi:type="dcterms:W3CDTF">2017-02-06T16:20:00Z</dcterms:created>
  <dcterms:modified xsi:type="dcterms:W3CDTF">2018-02-05T12:43:00Z</dcterms:modified>
</cp:coreProperties>
</file>