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Sajátos nevelési igényű gyermekek nevelése; BTED303BA</w:t>
      </w:r>
    </w:p>
    <w:p>
      <w:pPr>
        <w:pStyle w:val="Tblzattartalom"/>
        <w:jc w:val="center"/>
        <w:rPr>
          <w:rFonts w:ascii="Times New Roman" w:hAnsi="Times New Roman"/>
          <w:b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2017/18. I. félév tantárgyleírás és tematika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blzattartalom"/>
        <w:rPr>
          <w:rFonts w:ascii="Times New Roman" w:hAnsi="Times New Roman"/>
          <w:b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Oktató: Zolnai Erika</w:t>
      </w:r>
    </w:p>
    <w:p>
      <w:pPr>
        <w:pStyle w:val="Tblzattartalo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Kreditszáma: 2</w:t>
      </w:r>
    </w:p>
    <w:p>
      <w:pPr>
        <w:pStyle w:val="Tblzattartalo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Tanóra típusa</w:t>
      </w:r>
      <w:r>
        <w:rPr>
          <w:rFonts w:ascii="Times New Roman" w:hAnsi="Times New Roman"/>
          <w:color w:val="000000"/>
          <w:szCs w:val="24"/>
        </w:rPr>
        <w:t xml:space="preserve">: szeminárium, 28 óra az adott félévben, </w:t>
      </w:r>
    </w:p>
    <w:p>
      <w:pPr>
        <w:pStyle w:val="Tblzattartalo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</w:t>
      </w:r>
      <w:r>
        <w:rPr>
          <w:rFonts w:ascii="Times New Roman" w:hAnsi="Times New Roman"/>
          <w:b/>
          <w:color w:val="000000"/>
          <w:szCs w:val="24"/>
        </w:rPr>
        <w:t>zámonkérés módja:</w:t>
      </w:r>
      <w:r>
        <w:rPr>
          <w:rFonts w:ascii="Times New Roman" w:hAnsi="Times New Roman"/>
          <w:color w:val="000000"/>
          <w:szCs w:val="24"/>
        </w:rPr>
        <w:t xml:space="preserve"> gyakorlati jegy</w:t>
      </w:r>
    </w:p>
    <w:p>
      <w:pPr>
        <w:pStyle w:val="Tblzattartalom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Tantárgy tantervi helye</w:t>
      </w:r>
      <w:r>
        <w:rPr>
          <w:rFonts w:ascii="Times New Roman" w:hAnsi="Times New Roman"/>
          <w:color w:val="000000"/>
          <w:szCs w:val="24"/>
        </w:rPr>
        <w:t xml:space="preserve"> (hányadik félév): III.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color w:val="000000"/>
          <w:szCs w:val="24"/>
        </w:rPr>
        <w:t>Előtanulmányi feltételek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</w:rPr>
        <w:t>Gyakorlati jegy, 2 kredit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A kurzus célja: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Az integrált és inklúzív pedagógiai szemlélet és attitűd erősítése.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Az együttoktatás és különoktatás törvényi és intézményi kereteinek tisztázása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 különleges bánásmódot igénylő tanulói csoportokkal kapcsolatos oktatási nevelési feladatok áttekintése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 sajátos nevelési igényű, fogyatékos gyermekek speciális oktatási kérdéseinek tisztázása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Rávilágítani a pedagógia és gyógypedagógia együttműködési lehetőségeire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Elsajátítandó kompetenciák: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Általános gyógypedagógiai szemlélet kialakítása, amely a másság elfogadását segíti.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Az eltérő fejlődésű gyerekekkel és családjaikkal kapcsolatos attitűd pozitív változása, a jogaik és lehetőségeik átfogó ismerete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Inkluzív gondolkodásmód erősödése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</w:rPr>
        <w:t>Az együttoktatás tárgyi és személyi feltételeinek, intézményi kereteinek ismeret.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</w:rPr>
        <w:t>A hazai és nemzetközi gyakorlat valamint kutatási tapasztalat ismerete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Tematika: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Az integrált oktatás jogi keretei, a különleges bánásmódot igénylő gyermekek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Az integrált és szegregált oktatás fogalmai háttere, társadalmi vonatkozásai, inklúzív iskolai gyakorlatok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gyógypedagógiai intézményrendszer, korai fejlesztés és a gyógypedagógiai, logopédiai szolgáltatások a közoktatásban (egyéni fejlesztési tervek, rehabilitáció).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Tanári attitűdök szerepe az iskolai integráció, inklúzió gyakorlatában, érzékenyítés feladatai az osztályteremben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Tanári szerepek, kompetenciák, egyéni és csoportos tanulói aktivitások a befogadó iskolai szemléletben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Az integráció iskolai gyakorlata, inklúziós index, légkör, közösségfejlesztés, inklúzív kiválóság az egyetemi életben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Különleges bánásmódot igénylő tanulói csoportok megjelenése az iskolákban, diagnózis, egyéni fejlesztés, szolgáltatások, az ellátás feltételei, akadálymentesítéstől a tanulásszervezésig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Konzultációs hét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Sajátos nevelési igényű tanulói csoportok (1), érzékszervi fogyatékosság, látássérült és hallássérült tanulók a közoktatásban és a felnőttoktatásban, infó-kommunikációs és morális akadálymentesítés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Sajátos nevelési igényű tanulói csoportok (2), halmozottan sérült és mozgássérült gyerekek integrált és külön nevelése, infó-kommunikációs és morális akadálymentesítés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Sajátos nevelési igényű tanulói csoportok (3), tanulásában akadályozott, értelmi sérült gyerekek speciális szükségletei, infó-kommunikációs és morális akadálymentesítés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Sajátos nevelési igényű tanulói csoportok (4), autizmus spektrum zavar, aspergeri autista gyerekek a közoktatásban, infó-kommunikációs és morális akadálymentesítés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Sajátos nevelési igényű tanulói csoportok (5), beszédfogyatékos tanulók tanulási nehézségei, esélyegyenlőségük az iskolában, morális akadálymentesítés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Beilleszkedési, tanulási, magatartás zavarok az iskolában, a serdülőkor életkori sajátosságai és a beilleszkedési zavarok összefüggései. Alul teljesítők és lemaradók a közoktatásban. Együttműködés a szociális munkásokkal, pszichológusokkal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Tanulási zavarok, diszlexia, diszgráfia, diszkalkulia megelőzése és kezelése integrált keretek között. Együttműködés a gyógypedagógusokkal, logopédusokkal.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Számonkérés módja: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Érzékenyítő előadás (prezentáció vagy foglalkozás) készítése egy szabadon választott csoportba tartozó különleges bánásmódot igénylő tanulói csoporttal kapcsolatban. A feladat elkészítése hozzásegíti a hallgatót az ismeretek integrálásához, értékrendjének tisztázásához,  közoktatásban vállalt szerepeinek gyakorlásához. 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Kötelező irodalom: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/>
      </w:pPr>
      <w:r>
        <w:rPr>
          <w:rFonts w:ascii="Times New Roman" w:hAnsi="Times New Roman"/>
          <w:bCs/>
          <w:szCs w:val="24"/>
        </w:rPr>
        <w:t>2011. évi CXC. törvény a nemzeti köznevelésről</w:t>
      </w:r>
      <w:r>
        <w:rPr/>
        <w:t xml:space="preserve"> </w:t>
      </w:r>
      <w:hyperlink r:id="rId2">
        <w:r>
          <w:rPr>
            <w:rStyle w:val="Internethivatkozs"/>
            <w:rFonts w:ascii="Times New Roman" w:hAnsi="Times New Roman"/>
            <w:bCs/>
            <w:szCs w:val="24"/>
          </w:rPr>
          <w:t>https://net.jogtar.hu/jr/gen/hjegy_doc.cgi?docid=A1100190.TV</w:t>
        </w:r>
      </w:hyperlink>
    </w:p>
    <w:p>
      <w:pPr>
        <w:pStyle w:val="Cmsor1"/>
        <w:spacing w:beforeAutospacing="0" w:before="0" w:afterAutospacing="0" w:after="0"/>
        <w:rPr/>
      </w:pPr>
      <w:r>
        <w:rPr>
          <w:b w:val="false"/>
          <w:color w:val="000000"/>
          <w:sz w:val="24"/>
          <w:szCs w:val="24"/>
        </w:rPr>
        <w:t>32/2012. (X. 8.) EMMI rendelet a Sajátos nevelési igényű gyermekek óvodai nevelésének irányelve és a Sajátos nevelési igényű tanulók iskolai oktatásának irányelve kiadásáról.</w:t>
      </w:r>
      <w:r>
        <w:rPr>
          <w:b w:val="false"/>
          <w:sz w:val="24"/>
          <w:szCs w:val="24"/>
        </w:rPr>
        <w:t xml:space="preserve"> </w:t>
      </w:r>
      <w:hyperlink r:id="rId3">
        <w:r>
          <w:rPr>
            <w:rStyle w:val="Internethivatkozs"/>
            <w:b w:val="false"/>
            <w:sz w:val="24"/>
            <w:szCs w:val="24"/>
          </w:rPr>
          <w:t>http://njt.hu/cgi_bin/njt_doc.cgi?docid=154929.229239</w:t>
        </w:r>
      </w:hyperlink>
    </w:p>
    <w:p>
      <w:pPr>
        <w:pStyle w:val="Cmsor1"/>
        <w:spacing w:beforeAutospacing="0" w:before="0" w:afterAutospacing="0" w:after="0"/>
        <w:rPr/>
      </w:pPr>
      <w:r>
        <w:rPr>
          <w:b w:val="false"/>
          <w:sz w:val="24"/>
          <w:szCs w:val="24"/>
        </w:rPr>
        <w:t>15/2013. (II. 26.) EMMI rendelet a pedagógiai szakszolgálati intézmények működéséről</w:t>
      </w:r>
      <w:r>
        <w:rPr/>
        <w:t xml:space="preserve"> </w:t>
      </w:r>
      <w:hyperlink r:id="rId4">
        <w:r>
          <w:rPr>
            <w:rStyle w:val="Internethivatkozs"/>
            <w:b w:val="false"/>
            <w:sz w:val="24"/>
            <w:szCs w:val="24"/>
          </w:rPr>
          <w:t>https://net.jogtar.hu/jr/gen/hjegy_doc.cgi?docid=a1300015.emm</w:t>
        </w:r>
      </w:hyperlink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Booth, T., Ainscow, M.: Inklúziós index. Útmutató az inklúzív iskolák fejlesztéséhez. Mozgáskorlátozottak Békés Megyei Egyesülete, 2009. ISBN 978-963-06-6901-6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Györgyi Zoltán, Kőpatakiné Mészáros Mária (2012): Oktatási egyenlőtlenségek és sajátos igények 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http://ofi.hu/10-oktatasi-egyenlotlensegek-es-sajatos-igenyek-gyorgyi-zoltan-kopatakine-meszaros-mari </w:t>
      </w:r>
    </w:p>
    <w:p>
      <w:pPr>
        <w:pStyle w:val="Szvegtrzs"/>
        <w:spacing w:lineRule="auto" w:line="240" w:before="0" w:after="0"/>
        <w:rPr>
          <w:rFonts w:ascii="Times New Roman" w:hAnsi="Times New Roman"/>
          <w:b/>
          <w:b/>
          <w:i/>
          <w:i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Tóth László (2015): Sajátos nevelési igényű tanulók fejlesztése Debreceni Egyetemi Kiadó, ISBN 978 963 473 871 810.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Ajánlott irodalom: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Andrássy Ildikó: A sajátos nevelési igényről - nemzetközi összehasonlítás. Fejlesztő pedagógia 2007. 2. sz. 50-72. p. ISSN 0866-2495</w:t>
      </w:r>
    </w:p>
    <w:p>
      <w:pPr>
        <w:pStyle w:val="Defaul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Dékány Judit–Mohai Katalin (2012):Egyéb pszichés fejlődési zavarral küzdő gyermekek, tanulók komplex vizsgálatának diagnosztikus protokollja – Specifikus tanulási zavarok (írott nyelvhasználat zavarai, diszkalkulia Educatio Társadalmi Szolgáltató Nonprofit Kft , </w:t>
      </w:r>
      <w:r>
        <w:rPr>
          <w:rStyle w:val="Idzet1"/>
          <w:rFonts w:ascii="Times New Roman" w:hAnsi="Times New Roman"/>
          <w:i w:val="false"/>
          <w:szCs w:val="24"/>
        </w:rPr>
        <w:t>https://www.educatio.hu/pub_bin/download/.../diagnosztikai_kezikonyv_9fejezet.pdf</w:t>
      </w:r>
      <w:r>
        <w:rPr>
          <w:rFonts w:ascii="Times New Roman" w:hAnsi="Times New Roman"/>
          <w:szCs w:val="24"/>
        </w:rPr>
        <w:t xml:space="preserve"> </w:t>
      </w:r>
    </w:p>
    <w:p>
      <w:pPr>
        <w:pStyle w:val="Defaul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Illyés Sándor(2006): Fogyatékosság, speciális nevelési szükséglet, differenciális pedagógia. In: 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Hoffmann Judit(szerk.): Gyógypedagógiai szöveggyűjtemény. Coménius Kft. Pécs, 71-48. 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Kovácsné szerk: (2015): Sajátos nevelési igények, méltányos pedagógia Savaria University Press, Szombathely ISBN 978 615 5251559 http://mek.oszk.hu/14700/14725/14725.pdf 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Neill, A. S. (2004): </w:t>
      </w:r>
      <w:r>
        <w:rPr>
          <w:rFonts w:ascii="Times New Roman" w:hAnsi="Times New Roman"/>
          <w:i/>
          <w:color w:val="000000"/>
          <w:szCs w:val="24"/>
        </w:rPr>
        <w:t>Summerhill – A pedagógia csendes forradalma.</w:t>
      </w:r>
      <w:r>
        <w:rPr>
          <w:rFonts w:ascii="Times New Roman" w:hAnsi="Times New Roman"/>
          <w:color w:val="000000"/>
          <w:szCs w:val="24"/>
        </w:rPr>
        <w:t xml:space="preserve"> Kétezeregy Kiadó, Piliscsaba. </w:t>
      </w:r>
      <w:r>
        <w:rPr>
          <w:rFonts w:ascii="Times New Roman" w:hAnsi="Times New Roman"/>
          <w:szCs w:val="24"/>
        </w:rPr>
        <w:t xml:space="preserve">ISBN: 9789639904064 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Orgoványi-Gajdos Judit (2010): Kalauz a nehezen kezelhető diákok tanításához szükséges nevelési-oktatási stratégiák megalkotásához Pécsi Tudományegyetem, Pécs </w:t>
      </w:r>
      <w:r>
        <w:rPr>
          <w:rStyle w:val="Hangslyozs"/>
          <w:szCs w:val="24"/>
        </w:rPr>
        <w:t>ISBN</w:t>
      </w:r>
      <w:r>
        <w:rPr>
          <w:rFonts w:ascii="Times New Roman" w:hAnsi="Times New Roman"/>
          <w:szCs w:val="24"/>
        </w:rPr>
        <w:t xml:space="preserve"> 978-963-642-502-9 </w:t>
      </w:r>
    </w:p>
    <w:p>
      <w:pPr>
        <w:pStyle w:val="Szvegtrzs"/>
        <w:spacing w:lineRule="auto" w:line="240" w:before="0" w:after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Pető Ildikó (2003): Inklúzió a nevelésben. Iskolakultúra, 2003/10. 3–12. </w:t>
      </w:r>
    </w:p>
    <w:p>
      <w:pPr>
        <w:pStyle w:val="Szvegtrzs"/>
        <w:spacing w:lineRule="auto" w:line="240"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Vidonyiné Sólymosi Rita (2010) </w:t>
      </w:r>
      <w:r>
        <w:rPr>
          <w:rFonts w:ascii="Times New Roman" w:hAnsi="Times New Roman"/>
          <w:i/>
          <w:color w:val="000000"/>
          <w:szCs w:val="24"/>
        </w:rPr>
        <w:t>A sajátos nevelési igényű tanulók integrált oktatására való érzékenyítéshez kapcsolódó pedagógiai módszerek támogatása</w:t>
      </w:r>
      <w:r>
        <w:rPr>
          <w:rFonts w:ascii="Times New Roman" w:hAnsi="Times New Roman"/>
          <w:color w:val="000000"/>
          <w:szCs w:val="24"/>
        </w:rPr>
        <w:t xml:space="preserve"> Nyugat-Magyarországi Egyetem</w:t>
      </w:r>
    </w:p>
    <w:p>
      <w:pPr>
        <w:pStyle w:val="Szvegtrzs"/>
        <w:spacing w:lineRule="auto" w:line="240"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Wender, Paul (1999): </w:t>
      </w:r>
      <w:r>
        <w:rPr>
          <w:rFonts w:ascii="Times New Roman" w:hAnsi="Times New Roman"/>
          <w:i/>
          <w:szCs w:val="24"/>
        </w:rPr>
        <w:t>A hiperaktív gyermek, serdül</w:t>
      </w:r>
      <w:r>
        <w:rPr>
          <w:rFonts w:ascii="Times New Roman" w:hAnsi="Times New Roman"/>
          <w:szCs w:val="24"/>
        </w:rPr>
        <w:t xml:space="preserve">ő </w:t>
      </w:r>
      <w:r>
        <w:rPr>
          <w:rFonts w:ascii="Times New Roman" w:hAnsi="Times New Roman"/>
          <w:i/>
          <w:szCs w:val="24"/>
        </w:rPr>
        <w:t>és feln</w:t>
      </w:r>
      <w:r>
        <w:rPr>
          <w:rFonts w:ascii="Times New Roman" w:hAnsi="Times New Roman"/>
          <w:szCs w:val="24"/>
        </w:rPr>
        <w:t>ő</w:t>
      </w:r>
      <w:r>
        <w:rPr>
          <w:rFonts w:ascii="Times New Roman" w:hAnsi="Times New Roman"/>
          <w:i/>
          <w:szCs w:val="24"/>
        </w:rPr>
        <w:t xml:space="preserve">tt. Figyelemzavar egy egész életen át. </w:t>
      </w:r>
      <w:r>
        <w:rPr>
          <w:rFonts w:ascii="Times New Roman" w:hAnsi="Times New Roman"/>
          <w:szCs w:val="24"/>
        </w:rPr>
        <w:t xml:space="preserve">Medicina Könyvkiadó Rt. Budapest ISBN: 9789632423449 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ascii="Times New Roman" w:hAnsi="Times New Roman"/>
          <w:color w:val="000000"/>
          <w:szCs w:val="24"/>
        </w:rPr>
        <w:t>Kötelező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b7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e511b0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e511b0"/>
    <w:rPr>
      <w:rFonts w:ascii="Times New Roman" w:hAnsi="Times New Roman" w:eastAsia="Times New Roman" w:cs="Times New Roman"/>
      <w:b/>
      <w:bCs/>
      <w:sz w:val="48"/>
      <w:szCs w:val="48"/>
      <w:lang w:eastAsia="hu-HU"/>
    </w:rPr>
  </w:style>
  <w:style w:type="character" w:styleId="Internethivatkozs">
    <w:name w:val="Internet-hivatkozás"/>
    <w:semiHidden/>
    <w:rsid w:val="00e511b0"/>
    <w:rPr>
      <w:color w:val="000080"/>
      <w:u w:val="single"/>
    </w:rPr>
  </w:style>
  <w:style w:type="character" w:styleId="Hangslyozs">
    <w:name w:val="Hangsúlyozás"/>
    <w:qFormat/>
    <w:rsid w:val="00e511b0"/>
    <w:rPr>
      <w:i/>
    </w:rPr>
  </w:style>
  <w:style w:type="character" w:styleId="Idzet1" w:customStyle="1">
    <w:name w:val="Idézet1"/>
    <w:qFormat/>
    <w:rsid w:val="00e511b0"/>
    <w:rPr>
      <w:i/>
    </w:rPr>
  </w:style>
  <w:style w:type="character" w:styleId="SzvegtrzsChar" w:customStyle="1">
    <w:name w:val="Szövegtörzs Char"/>
    <w:basedOn w:val="DefaultParagraphFont"/>
    <w:link w:val="Szvegtrzs"/>
    <w:semiHidden/>
    <w:qFormat/>
    <w:rsid w:val="00e511b0"/>
    <w:rPr>
      <w:rFonts w:ascii="Liberation Serif" w:hAnsi="Liberation Serif" w:eastAsia="Times New Roman" w:cs="Times New Roman"/>
      <w:sz w:val="24"/>
      <w:szCs w:val="20"/>
      <w:lang w:eastAsia="hu-HU"/>
    </w:rPr>
  </w:style>
  <w:style w:type="character" w:styleId="ListLabel1">
    <w:name w:val="ListLabel 1"/>
    <w:qFormat/>
    <w:rPr>
      <w:rFonts w:ascii="Times New Roman" w:hAnsi="Times New Roman" w:eastAsia="Calibri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Times New Roman" w:hAnsi="Times New Roman"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Times New Roman" w:hAnsi="Times New Roman" w:eastAsia="Calibri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link w:val="SzvegtrzsChar"/>
    <w:semiHidden/>
    <w:rsid w:val="00e511b0"/>
    <w:pPr>
      <w:suppressAutoHyphens w:val="true"/>
      <w:overflowPunct w:val="true"/>
      <w:spacing w:lineRule="auto" w:line="288" w:before="0" w:after="140"/>
      <w:textAlignment w:val="baseline"/>
    </w:pPr>
    <w:rPr>
      <w:rFonts w:ascii="Liberation Serif" w:hAnsi="Liberation Serif" w:eastAsia="Times New Roman"/>
      <w:sz w:val="24"/>
      <w:szCs w:val="20"/>
      <w:lang w:eastAsia="hu-HU"/>
    </w:rPr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Tblzattartalom" w:customStyle="1">
    <w:name w:val="Táblázattartalom"/>
    <w:basedOn w:val="Normal"/>
    <w:qFormat/>
    <w:rsid w:val="00c56b78"/>
    <w:pPr>
      <w:suppressLineNumbers/>
      <w:suppressAutoHyphens w:val="true"/>
      <w:overflowPunct w:val="true"/>
      <w:spacing w:lineRule="auto" w:line="240" w:before="0" w:after="0"/>
      <w:textAlignment w:val="baseline"/>
    </w:pPr>
    <w:rPr>
      <w:rFonts w:ascii="Liberation Serif" w:hAnsi="Liberation Serif" w:eastAsia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c56b78"/>
    <w:pPr>
      <w:spacing w:before="0" w:after="200"/>
      <w:ind w:left="720" w:hanging="0"/>
      <w:contextualSpacing/>
    </w:pPr>
    <w:rPr/>
  </w:style>
  <w:style w:type="paragraph" w:styleId="Default" w:customStyle="1">
    <w:name w:val="Default"/>
    <w:basedOn w:val="Normal"/>
    <w:qFormat/>
    <w:rsid w:val="00e511b0"/>
    <w:pPr>
      <w:suppressAutoHyphens w:val="true"/>
      <w:overflowPunct w:val="true"/>
      <w:spacing w:lineRule="auto" w:line="240" w:before="0" w:after="0"/>
      <w:textAlignment w:val="baseline"/>
    </w:pPr>
    <w:rPr>
      <w:rFonts w:ascii="Cambria" w:hAnsi="Cambria" w:eastAsia="Times New Roman"/>
      <w:color w:val="000000"/>
      <w:sz w:val="24"/>
      <w:szCs w:val="20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et.jogtar.hu/jr/gen/hjegy_doc.cgi?docid=A1100190.TV" TargetMode="External"/><Relationship Id="rId3" Type="http://schemas.openxmlformats.org/officeDocument/2006/relationships/hyperlink" Target="http://njt.hu/cgi_bin/njt_doc.cgi?docid=154929.229239" TargetMode="External"/><Relationship Id="rId4" Type="http://schemas.openxmlformats.org/officeDocument/2006/relationships/hyperlink" Target="https://net.jogtar.hu/jr/gen/hjegy_doc.cgi?docid=a1300015.em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LibreOffice/5.3.1.2$Linux_X86_64 LibreOffice_project/30m0$Build-2</Application>
  <Pages>3</Pages>
  <Words>681</Words>
  <Characters>5583</Characters>
  <CharactersWithSpaces>6208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2017-09-27T09:04:00Z</dcterms:created>
  <dc:creator>User</dc:creator>
  <dc:description/>
  <dc:language>hu-HU</dc:language>
  <cp:lastModifiedBy>User</cp:lastModifiedBy>
  <dcterms:modified xsi:type="dcterms:W3CDTF">2017-09-27T09:04:00Z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