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85" w:rsidRPr="00176F6B" w:rsidRDefault="00C95985" w:rsidP="005D278C">
      <w:pPr>
        <w:pStyle w:val="Tblzattartalom"/>
        <w:jc w:val="center"/>
        <w:rPr>
          <w:b/>
        </w:rPr>
      </w:pPr>
      <w:r w:rsidRPr="00176F6B">
        <w:rPr>
          <w:b/>
          <w:sz w:val="22"/>
          <w:szCs w:val="22"/>
        </w:rPr>
        <w:t xml:space="preserve">Tanulási </w:t>
      </w:r>
      <w:r w:rsidR="008B0CFC">
        <w:rPr>
          <w:b/>
          <w:sz w:val="22"/>
          <w:szCs w:val="22"/>
        </w:rPr>
        <w:t>problémák kezelése</w:t>
      </w:r>
      <w:r w:rsidR="00176F6B" w:rsidRPr="00176F6B">
        <w:rPr>
          <w:b/>
        </w:rPr>
        <w:t xml:space="preserve"> BTTK</w:t>
      </w:r>
      <w:r w:rsidR="008B0CFC">
        <w:rPr>
          <w:b/>
        </w:rPr>
        <w:t>570O</w:t>
      </w:r>
      <w:r w:rsidR="00176F6B" w:rsidRPr="00176F6B">
        <w:rPr>
          <w:b/>
        </w:rPr>
        <w:t>MA</w:t>
      </w:r>
    </w:p>
    <w:p w:rsidR="00C56B78" w:rsidRDefault="00C56B78" w:rsidP="005D278C">
      <w:pPr>
        <w:pStyle w:val="Tblzattartalom"/>
        <w:jc w:val="center"/>
        <w:rPr>
          <w:rFonts w:ascii="Times New Roman" w:hAnsi="Times New Roman"/>
          <w:b/>
          <w:color w:val="000000"/>
          <w:szCs w:val="24"/>
        </w:rPr>
      </w:pPr>
      <w:r w:rsidRPr="00176F6B">
        <w:rPr>
          <w:rFonts w:ascii="Times New Roman" w:hAnsi="Times New Roman"/>
          <w:color w:val="000000"/>
          <w:szCs w:val="24"/>
        </w:rPr>
        <w:t>2017/18. I</w:t>
      </w:r>
      <w:r w:rsidR="008B0CFC">
        <w:rPr>
          <w:rFonts w:ascii="Times New Roman" w:hAnsi="Times New Roman"/>
          <w:color w:val="000000"/>
          <w:szCs w:val="24"/>
        </w:rPr>
        <w:t>I</w:t>
      </w:r>
      <w:r w:rsidRPr="00176F6B">
        <w:rPr>
          <w:rFonts w:ascii="Times New Roman" w:hAnsi="Times New Roman"/>
          <w:color w:val="000000"/>
          <w:szCs w:val="24"/>
        </w:rPr>
        <w:t>. félév tantárgyleírás és tematika</w:t>
      </w:r>
    </w:p>
    <w:p w:rsidR="00C56B78" w:rsidRDefault="00C56B78" w:rsidP="005D278C">
      <w:pPr>
        <w:spacing w:after="0" w:line="240" w:lineRule="auto"/>
        <w:rPr>
          <w:rFonts w:ascii="Times New Roman" w:hAnsi="Times New Roman"/>
        </w:rPr>
      </w:pPr>
    </w:p>
    <w:p w:rsidR="00C56B78" w:rsidRPr="00176F6B" w:rsidRDefault="00C56B78" w:rsidP="0033440C">
      <w:pPr>
        <w:pStyle w:val="Tblzattartalom"/>
        <w:rPr>
          <w:rFonts w:ascii="Times New Roman" w:hAnsi="Times New Roman"/>
          <w:b/>
          <w:color w:val="000000"/>
          <w:szCs w:val="24"/>
        </w:rPr>
      </w:pPr>
      <w:r w:rsidRPr="00176F6B">
        <w:rPr>
          <w:rFonts w:ascii="Times New Roman" w:hAnsi="Times New Roman"/>
          <w:b/>
          <w:color w:val="000000"/>
          <w:szCs w:val="24"/>
        </w:rPr>
        <w:t>Oktató: Zolnai Erika</w:t>
      </w:r>
    </w:p>
    <w:p w:rsidR="00C56B78" w:rsidRPr="00176F6B" w:rsidRDefault="00C56B78" w:rsidP="0033440C">
      <w:pPr>
        <w:pStyle w:val="Tblzattartalom"/>
        <w:jc w:val="both"/>
        <w:rPr>
          <w:rFonts w:ascii="Times New Roman" w:hAnsi="Times New Roman"/>
          <w:szCs w:val="24"/>
        </w:rPr>
      </w:pPr>
      <w:r w:rsidRPr="00176F6B">
        <w:rPr>
          <w:rFonts w:ascii="Times New Roman" w:hAnsi="Times New Roman"/>
          <w:b/>
          <w:color w:val="000000"/>
          <w:szCs w:val="24"/>
        </w:rPr>
        <w:t>Kreditszáma: 2</w:t>
      </w:r>
    </w:p>
    <w:p w:rsidR="00C56B78" w:rsidRPr="00176F6B" w:rsidRDefault="00C56B78" w:rsidP="0033440C">
      <w:pPr>
        <w:pStyle w:val="Tblzattartalom"/>
        <w:jc w:val="both"/>
        <w:rPr>
          <w:rFonts w:ascii="Times New Roman" w:hAnsi="Times New Roman"/>
          <w:szCs w:val="24"/>
        </w:rPr>
      </w:pPr>
      <w:r w:rsidRPr="00176F6B">
        <w:rPr>
          <w:rFonts w:ascii="Times New Roman" w:hAnsi="Times New Roman"/>
          <w:b/>
          <w:color w:val="000000"/>
          <w:szCs w:val="24"/>
        </w:rPr>
        <w:t>Tanóra típusa</w:t>
      </w:r>
      <w:r w:rsidRPr="00176F6B">
        <w:rPr>
          <w:rFonts w:ascii="Times New Roman" w:hAnsi="Times New Roman"/>
          <w:color w:val="000000"/>
          <w:szCs w:val="24"/>
        </w:rPr>
        <w:t xml:space="preserve">: szeminárium, 28 óra az adott félévben, </w:t>
      </w:r>
    </w:p>
    <w:p w:rsidR="00C56B78" w:rsidRPr="00176F6B" w:rsidRDefault="00C56B78" w:rsidP="0033440C">
      <w:pPr>
        <w:pStyle w:val="Tblzattartalom"/>
        <w:jc w:val="both"/>
        <w:rPr>
          <w:rFonts w:ascii="Times New Roman" w:hAnsi="Times New Roman"/>
          <w:szCs w:val="24"/>
        </w:rPr>
      </w:pPr>
      <w:r w:rsidRPr="00176F6B">
        <w:rPr>
          <w:rFonts w:ascii="Times New Roman" w:hAnsi="Times New Roman"/>
          <w:b/>
          <w:szCs w:val="24"/>
        </w:rPr>
        <w:t>S</w:t>
      </w:r>
      <w:r w:rsidRPr="00176F6B">
        <w:rPr>
          <w:rFonts w:ascii="Times New Roman" w:hAnsi="Times New Roman"/>
          <w:b/>
          <w:color w:val="000000"/>
          <w:szCs w:val="24"/>
        </w:rPr>
        <w:t>zámonkérés módja:</w:t>
      </w:r>
      <w:r w:rsidRPr="00176F6B">
        <w:rPr>
          <w:rFonts w:ascii="Times New Roman" w:hAnsi="Times New Roman"/>
          <w:color w:val="000000"/>
          <w:szCs w:val="24"/>
        </w:rPr>
        <w:t xml:space="preserve"> gyakorlati jegy</w:t>
      </w:r>
    </w:p>
    <w:p w:rsidR="00C56B78" w:rsidRPr="00176F6B" w:rsidRDefault="00C56B78" w:rsidP="00334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6F6B">
        <w:rPr>
          <w:rFonts w:ascii="Times New Roman" w:hAnsi="Times New Roman"/>
          <w:b/>
          <w:color w:val="000000"/>
          <w:sz w:val="24"/>
          <w:szCs w:val="24"/>
        </w:rPr>
        <w:t>Előtanulmányi feltételek</w:t>
      </w:r>
      <w:r w:rsidRPr="00176F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F6B">
        <w:rPr>
          <w:rFonts w:ascii="Times New Roman" w:hAnsi="Times New Roman"/>
          <w:sz w:val="24"/>
          <w:szCs w:val="24"/>
        </w:rPr>
        <w:t>Gyakorlati jegy, 2 kredit</w:t>
      </w:r>
    </w:p>
    <w:p w:rsidR="00BB78FC" w:rsidRPr="00176F6B" w:rsidRDefault="00BB78FC" w:rsidP="003E7DE0">
      <w:pPr>
        <w:tabs>
          <w:tab w:val="left" w:pos="34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7DE0" w:rsidRPr="00176F6B" w:rsidRDefault="00CF3A37" w:rsidP="003E7DE0">
      <w:pPr>
        <w:tabs>
          <w:tab w:val="left" w:pos="34"/>
        </w:tabs>
        <w:jc w:val="both"/>
        <w:rPr>
          <w:rFonts w:ascii="Times New Roman" w:hAnsi="Times New Roman"/>
        </w:rPr>
      </w:pPr>
      <w:r w:rsidRPr="00176F6B">
        <w:rPr>
          <w:rFonts w:ascii="Times New Roman" w:eastAsia="Times New Roman" w:hAnsi="Times New Roman"/>
          <w:b/>
          <w:sz w:val="24"/>
          <w:szCs w:val="24"/>
        </w:rPr>
        <w:t>A kurzus célja</w:t>
      </w:r>
      <w:r w:rsidR="00176F6B" w:rsidRPr="00176F6B">
        <w:rPr>
          <w:rFonts w:ascii="Times New Roman" w:eastAsia="Times New Roman" w:hAnsi="Times New Roman"/>
          <w:b/>
          <w:sz w:val="24"/>
          <w:szCs w:val="24"/>
        </w:rPr>
        <w:t xml:space="preserve"> a</w:t>
      </w:r>
      <w:r w:rsidR="003E7DE0" w:rsidRPr="00176F6B">
        <w:rPr>
          <w:rFonts w:ascii="Times New Roman" w:hAnsi="Times New Roman"/>
        </w:rPr>
        <w:t xml:space="preserve"> hallgatók mássággal, a marginalizálódott és a tanulásban sikertelenekkel kapcsolatos attitűdjeinek</w:t>
      </w:r>
      <w:r w:rsidR="00176F6B" w:rsidRPr="00176F6B">
        <w:rPr>
          <w:rFonts w:ascii="Times New Roman" w:hAnsi="Times New Roman"/>
        </w:rPr>
        <w:t xml:space="preserve"> alakítása, valamint a</w:t>
      </w:r>
      <w:r w:rsidR="003E7DE0" w:rsidRPr="00176F6B">
        <w:rPr>
          <w:rFonts w:ascii="Times New Roman" w:hAnsi="Times New Roman"/>
        </w:rPr>
        <w:t>z ismeretszerzésben, tanulásban való akadályozottság típusainak, formáinak a megismertetése.</w:t>
      </w:r>
    </w:p>
    <w:p w:rsidR="0033440C" w:rsidRPr="00176F6B" w:rsidRDefault="0033440C" w:rsidP="003344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6F6B">
        <w:rPr>
          <w:rFonts w:ascii="Times New Roman" w:hAnsi="Times New Roman"/>
          <w:b/>
          <w:color w:val="000000"/>
          <w:sz w:val="24"/>
          <w:szCs w:val="24"/>
        </w:rPr>
        <w:t>Elsajátítandó ismeretek, kompetenciák:</w:t>
      </w:r>
    </w:p>
    <w:p w:rsidR="00ED096B" w:rsidRPr="00176F6B" w:rsidRDefault="00CF3A37" w:rsidP="003E7DE0">
      <w:pPr>
        <w:jc w:val="both"/>
        <w:rPr>
          <w:rFonts w:ascii="Times New Roman" w:eastAsia="Times New Roman" w:hAnsi="Times New Roman"/>
        </w:rPr>
      </w:pPr>
      <w:r w:rsidRPr="00176F6B">
        <w:rPr>
          <w:rFonts w:ascii="Times New Roman" w:eastAsia="Times New Roman" w:hAnsi="Times New Roman"/>
          <w:sz w:val="24"/>
          <w:szCs w:val="24"/>
        </w:rPr>
        <w:t xml:space="preserve"> </w:t>
      </w:r>
      <w:r w:rsidR="003E7DE0" w:rsidRPr="00176F6B">
        <w:rPr>
          <w:rFonts w:ascii="Times New Roman" w:eastAsia="Times New Roman" w:hAnsi="Times New Roman"/>
          <w:sz w:val="24"/>
          <w:szCs w:val="24"/>
        </w:rPr>
        <w:t xml:space="preserve">A hallgató képessé válik érzékelni az </w:t>
      </w:r>
      <w:r w:rsidR="003E7DE0" w:rsidRPr="00176F6B">
        <w:rPr>
          <w:rFonts w:ascii="Times New Roman" w:hAnsi="Times New Roman"/>
        </w:rPr>
        <w:t>egyéni igényeket és fejlődési feltételeket, tekintettel a tanulói személyiség fejlesztésére és segíteni a tanulók értelmi, érzelmi, testi, szociális és erkölcsi fejlődését. A hallgató megismeri a tanulói csoportok, közösségek alakulásának segítése és fejlesztési lehetőségeket. A tanulói közösségekben rejlő pedagógiai lehetőségek kihasználása, az egyének közötti különbségek megértésének elősegítése.</w:t>
      </w:r>
    </w:p>
    <w:p w:rsidR="00BB78FC" w:rsidRPr="00176F6B" w:rsidRDefault="00BB78FC" w:rsidP="00BB78FC">
      <w:pPr>
        <w:pStyle w:val="normal"/>
        <w:tabs>
          <w:tab w:val="left" w:pos="34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6F6B">
        <w:rPr>
          <w:rFonts w:ascii="Times New Roman" w:eastAsia="Times New Roman" w:hAnsi="Times New Roman" w:cs="Times New Roman"/>
          <w:b/>
        </w:rPr>
        <w:t>Tematika:</w:t>
      </w:r>
    </w:p>
    <w:p w:rsidR="00BB78FC" w:rsidRDefault="00176F6B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176F6B">
        <w:rPr>
          <w:rFonts w:ascii="Times New Roman" w:hAnsi="Times New Roman"/>
          <w:color w:val="000000"/>
          <w:szCs w:val="24"/>
        </w:rPr>
        <w:t xml:space="preserve">A tanulási nehézségek </w:t>
      </w:r>
      <w:r>
        <w:rPr>
          <w:rFonts w:ascii="Times New Roman" w:hAnsi="Times New Roman"/>
          <w:color w:val="000000"/>
          <w:szCs w:val="24"/>
        </w:rPr>
        <w:t>elhelyezése a különleges bánásmódot igénylő tanulók körében, diagnosztikai és differenciáldiagnosztikai szempontok</w:t>
      </w:r>
      <w:r w:rsidR="008F6BAC">
        <w:rPr>
          <w:rFonts w:ascii="Times New Roman" w:hAnsi="Times New Roman"/>
          <w:color w:val="000000"/>
          <w:szCs w:val="24"/>
        </w:rPr>
        <w:t xml:space="preserve"> ()</w:t>
      </w:r>
      <w:r>
        <w:rPr>
          <w:rFonts w:ascii="Times New Roman" w:hAnsi="Times New Roman"/>
          <w:color w:val="000000"/>
          <w:szCs w:val="24"/>
        </w:rPr>
        <w:t>.</w:t>
      </w:r>
    </w:p>
    <w:p w:rsidR="00021D27" w:rsidRDefault="00176F6B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tanulási nehézségek kognitív</w:t>
      </w:r>
      <w:r w:rsidR="00FC0D1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FC0D11">
        <w:rPr>
          <w:rFonts w:ascii="Times New Roman" w:hAnsi="Times New Roman"/>
          <w:color w:val="000000"/>
          <w:szCs w:val="24"/>
        </w:rPr>
        <w:t>neurobiológiai</w:t>
      </w:r>
      <w:proofErr w:type="spellEnd"/>
      <w:r w:rsidR="00FC0D11">
        <w:rPr>
          <w:rFonts w:ascii="Times New Roman" w:hAnsi="Times New Roman"/>
          <w:color w:val="000000"/>
          <w:szCs w:val="24"/>
        </w:rPr>
        <w:t xml:space="preserve"> összefüggései</w:t>
      </w:r>
      <w:r w:rsidR="00021D27">
        <w:rPr>
          <w:rFonts w:ascii="Times New Roman" w:hAnsi="Times New Roman"/>
          <w:color w:val="000000"/>
          <w:szCs w:val="24"/>
        </w:rPr>
        <w:t>.</w:t>
      </w:r>
    </w:p>
    <w:p w:rsidR="00FC0D11" w:rsidRDefault="00021D27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Tanult tehetetlenség. Siker, kudarc hatása a teljesítményre.</w:t>
      </w:r>
    </w:p>
    <w:p w:rsidR="00176F6B" w:rsidRDefault="00FC0D11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tanulási nehézségek</w:t>
      </w:r>
      <w:r w:rsidR="00176F6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énfejlődési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érzelmi következményei</w:t>
      </w:r>
      <w:r w:rsidR="00021D27">
        <w:rPr>
          <w:rFonts w:ascii="Times New Roman" w:hAnsi="Times New Roman"/>
          <w:color w:val="000000"/>
          <w:szCs w:val="24"/>
        </w:rPr>
        <w:t xml:space="preserve">. Másodlagos </w:t>
      </w:r>
      <w:proofErr w:type="spellStart"/>
      <w:r w:rsidR="00021D27">
        <w:rPr>
          <w:rFonts w:ascii="Times New Roman" w:hAnsi="Times New Roman"/>
          <w:color w:val="000000"/>
          <w:szCs w:val="24"/>
        </w:rPr>
        <w:t>neurotizáció</w:t>
      </w:r>
      <w:proofErr w:type="spellEnd"/>
      <w:r w:rsidR="00021D27">
        <w:rPr>
          <w:rFonts w:ascii="Times New Roman" w:hAnsi="Times New Roman"/>
          <w:color w:val="000000"/>
          <w:szCs w:val="24"/>
        </w:rPr>
        <w:t>.</w:t>
      </w:r>
    </w:p>
    <w:p w:rsidR="00FC0D11" w:rsidRDefault="00FC0D11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tanulási nehézségek és a devianciák, deviáns karrier</w:t>
      </w:r>
    </w:p>
    <w:p w:rsidR="00FC0D11" w:rsidRDefault="00FC0D11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tanulási nehézség társadalmi és szociális háttere</w:t>
      </w:r>
    </w:p>
    <w:p w:rsidR="00FC0D11" w:rsidRDefault="00DB2864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tanulási nehézségek és az iskola, esélyek és hátrányok</w:t>
      </w:r>
    </w:p>
    <w:p w:rsidR="00DB2864" w:rsidRDefault="00DB2864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Beavatkozási lehetősségek a megelőzésben.</w:t>
      </w:r>
    </w:p>
    <w:p w:rsidR="00DB2864" w:rsidRDefault="00DB2864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Beavatkozási lehetőségek a korrekció és felzárkóztatás területén.</w:t>
      </w:r>
    </w:p>
    <w:p w:rsidR="00DB2864" w:rsidRDefault="008F6BAC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Az egyéni bánásmódtól a csoportos osztálytermi munkáig. Adaptív pedagógia</w:t>
      </w:r>
    </w:p>
    <w:p w:rsidR="00DB2864" w:rsidRDefault="00DB2864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Kooperatív pedagógia</w:t>
      </w:r>
      <w:r w:rsidR="008F6BAC">
        <w:rPr>
          <w:rFonts w:ascii="Times New Roman" w:hAnsi="Times New Roman"/>
          <w:color w:val="000000"/>
          <w:szCs w:val="24"/>
        </w:rPr>
        <w:t>, együtt oktatás és kevert tanítás.</w:t>
      </w:r>
    </w:p>
    <w:p w:rsidR="00DB2864" w:rsidRDefault="00DB2864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Tanári együttműködések, </w:t>
      </w:r>
      <w:proofErr w:type="spellStart"/>
      <w:r>
        <w:rPr>
          <w:rFonts w:ascii="Times New Roman" w:hAnsi="Times New Roman"/>
          <w:color w:val="000000"/>
          <w:szCs w:val="24"/>
        </w:rPr>
        <w:t>interprofesszionális</w:t>
      </w:r>
      <w:proofErr w:type="spellEnd"/>
      <w:r>
        <w:rPr>
          <w:rFonts w:ascii="Times New Roman" w:hAnsi="Times New Roman"/>
          <w:color w:val="000000"/>
          <w:szCs w:val="24"/>
        </w:rPr>
        <w:t xml:space="preserve"> együttműködések a közoktatásban</w:t>
      </w:r>
      <w:r w:rsidR="00021D27">
        <w:rPr>
          <w:rFonts w:ascii="Times New Roman" w:hAnsi="Times New Roman"/>
          <w:color w:val="000000"/>
          <w:szCs w:val="24"/>
        </w:rPr>
        <w:t>.</w:t>
      </w:r>
    </w:p>
    <w:p w:rsidR="00021D27" w:rsidRDefault="00021D27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Az értékelés összefüggései a</w:t>
      </w:r>
      <w:r w:rsidR="008F6BAC">
        <w:rPr>
          <w:rFonts w:ascii="Times New Roman" w:hAnsi="Times New Roman"/>
          <w:color w:val="000000"/>
          <w:szCs w:val="24"/>
        </w:rPr>
        <w:t xml:space="preserve"> tanulási nehézségekkel, méltányos pedagógia</w:t>
      </w:r>
    </w:p>
    <w:p w:rsidR="008F6BAC" w:rsidRPr="00176F6B" w:rsidRDefault="008F6BAC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Jó gyakorlatok az iskolában és az iskolán kívül.</w:t>
      </w:r>
    </w:p>
    <w:p w:rsidR="008F6BAC" w:rsidRDefault="008F6BAC" w:rsidP="00FC0D11">
      <w:pPr>
        <w:pStyle w:val="Szvegtrzs"/>
        <w:spacing w:after="0" w:line="240" w:lineRule="auto"/>
        <w:rPr>
          <w:rFonts w:ascii="Times New Roman" w:hAnsi="Times New Roman"/>
          <w:b/>
          <w:color w:val="000000"/>
          <w:szCs w:val="24"/>
        </w:rPr>
      </w:pPr>
    </w:p>
    <w:p w:rsidR="00BB78FC" w:rsidRPr="00176F6B" w:rsidRDefault="00BB78FC" w:rsidP="00FC0D11">
      <w:pPr>
        <w:pStyle w:val="Szvegtrzs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176F6B">
        <w:rPr>
          <w:rFonts w:ascii="Times New Roman" w:hAnsi="Times New Roman"/>
          <w:b/>
          <w:color w:val="000000"/>
          <w:szCs w:val="24"/>
        </w:rPr>
        <w:t>Kötelező irodalom:</w:t>
      </w:r>
    </w:p>
    <w:p w:rsidR="00BB78FC" w:rsidRPr="00176F6B" w:rsidRDefault="00BB78FC" w:rsidP="00FC0D11">
      <w:pPr>
        <w:spacing w:after="0" w:line="240" w:lineRule="auto"/>
        <w:jc w:val="both"/>
        <w:rPr>
          <w:rFonts w:ascii="Times New Roman" w:hAnsi="Times New Roman"/>
        </w:rPr>
      </w:pPr>
      <w:r w:rsidRPr="00176F6B">
        <w:rPr>
          <w:rFonts w:ascii="Times New Roman" w:hAnsi="Times New Roman"/>
        </w:rPr>
        <w:t xml:space="preserve">Illyés Sándor (szerk.) (2000): </w:t>
      </w:r>
      <w:r w:rsidRPr="00176F6B">
        <w:rPr>
          <w:rFonts w:ascii="Times New Roman" w:hAnsi="Times New Roman"/>
          <w:i/>
        </w:rPr>
        <w:t>Gyógypedagógiai alapismeretek</w:t>
      </w:r>
      <w:r w:rsidRPr="00176F6B">
        <w:rPr>
          <w:rFonts w:ascii="Times New Roman" w:hAnsi="Times New Roman"/>
        </w:rPr>
        <w:t>. ELTE, Budapest.</w:t>
      </w:r>
    </w:p>
    <w:p w:rsidR="00BB78FC" w:rsidRPr="00176F6B" w:rsidRDefault="00BB78FC" w:rsidP="00FC0D1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76F6B">
        <w:rPr>
          <w:rFonts w:ascii="Times New Roman" w:hAnsi="Times New Roman"/>
        </w:rPr>
        <w:t xml:space="preserve">Györgyi Zoltán – </w:t>
      </w:r>
      <w:proofErr w:type="spellStart"/>
      <w:r w:rsidRPr="00176F6B">
        <w:rPr>
          <w:rFonts w:ascii="Times New Roman" w:hAnsi="Times New Roman"/>
        </w:rPr>
        <w:t>Kőpatakiné</w:t>
      </w:r>
      <w:proofErr w:type="spellEnd"/>
      <w:r w:rsidRPr="00176F6B">
        <w:rPr>
          <w:rFonts w:ascii="Times New Roman" w:hAnsi="Times New Roman"/>
        </w:rPr>
        <w:t xml:space="preserve"> Mészáros Mária (2010): „Oktatási egyenlőtlenségek és sajátos igények”. </w:t>
      </w:r>
      <w:proofErr w:type="spellStart"/>
      <w:r w:rsidRPr="00176F6B">
        <w:rPr>
          <w:rFonts w:ascii="Times New Roman" w:hAnsi="Times New Roman"/>
        </w:rPr>
        <w:t>In</w:t>
      </w:r>
      <w:proofErr w:type="spellEnd"/>
      <w:r w:rsidRPr="00176F6B">
        <w:rPr>
          <w:rFonts w:ascii="Times New Roman" w:hAnsi="Times New Roman"/>
        </w:rPr>
        <w:t xml:space="preserve">: </w:t>
      </w:r>
      <w:r w:rsidRPr="00176F6B">
        <w:rPr>
          <w:rFonts w:ascii="Times New Roman" w:hAnsi="Times New Roman"/>
          <w:i/>
        </w:rPr>
        <w:t>Jelentés a magyar közoktatásról</w:t>
      </w:r>
      <w:r w:rsidRPr="00176F6B">
        <w:rPr>
          <w:rFonts w:ascii="Times New Roman" w:hAnsi="Times New Roman"/>
        </w:rPr>
        <w:t xml:space="preserve"> (2006). (</w:t>
      </w:r>
      <w:hyperlink r:id="rId5" w:history="1">
        <w:r w:rsidRPr="00176F6B">
          <w:rPr>
            <w:rFonts w:ascii="Times New Roman" w:hAnsi="Times New Roman"/>
            <w:color w:val="0000FF"/>
            <w:u w:val="single"/>
          </w:rPr>
          <w:t>http://www.ofi.hu/kiadvanyaink/jelentes-2010/1a-egyenlotlenseg</w:t>
        </w:r>
      </w:hyperlink>
      <w:r w:rsidRPr="00176F6B">
        <w:rPr>
          <w:rFonts w:ascii="Times New Roman" w:hAnsi="Times New Roman"/>
        </w:rPr>
        <w:t>)</w:t>
      </w:r>
    </w:p>
    <w:p w:rsidR="00BB78FC" w:rsidRPr="00176F6B" w:rsidRDefault="00BB78FC" w:rsidP="00FC0D11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76F6B">
        <w:rPr>
          <w:rFonts w:ascii="Times New Roman" w:hAnsi="Times New Roman"/>
          <w:bCs/>
        </w:rPr>
        <w:t xml:space="preserve">Nagy Mária: „Tanári kompetenciák és a hátrányos helyzetű tanulók nevelése”. </w:t>
      </w:r>
      <w:proofErr w:type="spellStart"/>
      <w:r w:rsidRPr="00176F6B">
        <w:rPr>
          <w:rFonts w:ascii="Times New Roman" w:hAnsi="Times New Roman"/>
          <w:bCs/>
        </w:rPr>
        <w:t>In</w:t>
      </w:r>
      <w:proofErr w:type="spellEnd"/>
      <w:r w:rsidRPr="00176F6B">
        <w:rPr>
          <w:rFonts w:ascii="Times New Roman" w:hAnsi="Times New Roman"/>
          <w:bCs/>
        </w:rPr>
        <w:t xml:space="preserve">: </w:t>
      </w:r>
      <w:hyperlink r:id="rId6" w:tgtFrame="_blank" w:history="1">
        <w:proofErr w:type="spellStart"/>
        <w:r w:rsidRPr="00176F6B">
          <w:rPr>
            <w:rFonts w:ascii="Times New Roman" w:hAnsi="Times New Roman"/>
            <w:bCs/>
            <w:i/>
          </w:rPr>
          <w:t>Acta</w:t>
        </w:r>
        <w:proofErr w:type="spellEnd"/>
        <w:r w:rsidRPr="00176F6B">
          <w:rPr>
            <w:rFonts w:ascii="Times New Roman" w:hAnsi="Times New Roman"/>
            <w:bCs/>
            <w:i/>
          </w:rPr>
          <w:t xml:space="preserve"> </w:t>
        </w:r>
        <w:proofErr w:type="spellStart"/>
        <w:r w:rsidRPr="00176F6B">
          <w:rPr>
            <w:rFonts w:ascii="Times New Roman" w:hAnsi="Times New Roman"/>
            <w:bCs/>
            <w:i/>
          </w:rPr>
          <w:t>Academiae</w:t>
        </w:r>
        <w:proofErr w:type="spellEnd"/>
        <w:r w:rsidRPr="00176F6B">
          <w:rPr>
            <w:rFonts w:ascii="Times New Roman" w:hAnsi="Times New Roman"/>
            <w:bCs/>
            <w:i/>
          </w:rPr>
          <w:t xml:space="preserve"> </w:t>
        </w:r>
        <w:proofErr w:type="spellStart"/>
        <w:r w:rsidRPr="00176F6B">
          <w:rPr>
            <w:rFonts w:ascii="Times New Roman" w:hAnsi="Times New Roman"/>
            <w:bCs/>
            <w:i/>
          </w:rPr>
          <w:t>Paedagogicae</w:t>
        </w:r>
        <w:proofErr w:type="spellEnd"/>
        <w:r w:rsidRPr="00176F6B">
          <w:rPr>
            <w:rFonts w:ascii="Times New Roman" w:hAnsi="Times New Roman"/>
            <w:bCs/>
            <w:i/>
          </w:rPr>
          <w:t xml:space="preserve"> </w:t>
        </w:r>
        <w:proofErr w:type="spellStart"/>
        <w:r w:rsidRPr="00176F6B">
          <w:rPr>
            <w:rFonts w:ascii="Times New Roman" w:hAnsi="Times New Roman"/>
            <w:bCs/>
            <w:i/>
          </w:rPr>
          <w:t>Agriensis</w:t>
        </w:r>
        <w:proofErr w:type="spellEnd"/>
        <w:r w:rsidRPr="00176F6B">
          <w:rPr>
            <w:rFonts w:ascii="Times New Roman" w:hAnsi="Times New Roman"/>
            <w:bCs/>
            <w:i/>
          </w:rPr>
          <w:t xml:space="preserve">. </w:t>
        </w:r>
        <w:proofErr w:type="spellStart"/>
        <w:r w:rsidRPr="00176F6B">
          <w:rPr>
            <w:rFonts w:ascii="Times New Roman" w:hAnsi="Times New Roman"/>
            <w:bCs/>
            <w:i/>
          </w:rPr>
          <w:t>Sectio</w:t>
        </w:r>
        <w:proofErr w:type="spellEnd"/>
        <w:r w:rsidRPr="00176F6B">
          <w:rPr>
            <w:rFonts w:ascii="Times New Roman" w:hAnsi="Times New Roman"/>
            <w:bCs/>
            <w:i/>
          </w:rPr>
          <w:t xml:space="preserve"> </w:t>
        </w:r>
        <w:proofErr w:type="spellStart"/>
        <w:r w:rsidRPr="00176F6B">
          <w:rPr>
            <w:rFonts w:ascii="Times New Roman" w:hAnsi="Times New Roman"/>
            <w:bCs/>
            <w:i/>
          </w:rPr>
          <w:t>Paedagogica</w:t>
        </w:r>
        <w:proofErr w:type="spellEnd"/>
      </w:hyperlink>
      <w:r w:rsidRPr="00176F6B">
        <w:rPr>
          <w:rFonts w:ascii="Times New Roman" w:hAnsi="Times New Roman"/>
          <w:bCs/>
        </w:rPr>
        <w:t>, 2009. 36. évf. 59–84.</w:t>
      </w:r>
    </w:p>
    <w:p w:rsidR="00BB78FC" w:rsidRPr="00176F6B" w:rsidRDefault="00BB78FC" w:rsidP="00FC0D11">
      <w:pPr>
        <w:pStyle w:val="normal"/>
        <w:tabs>
          <w:tab w:val="left" w:pos="34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76F6B">
        <w:rPr>
          <w:rFonts w:ascii="Times New Roman" w:hAnsi="Times New Roman" w:cs="Times New Roman"/>
        </w:rPr>
        <w:t>Ranchburg</w:t>
      </w:r>
      <w:proofErr w:type="spellEnd"/>
      <w:r w:rsidRPr="00176F6B">
        <w:rPr>
          <w:rFonts w:ascii="Times New Roman" w:hAnsi="Times New Roman" w:cs="Times New Roman"/>
        </w:rPr>
        <w:t xml:space="preserve"> Jenő: „</w:t>
      </w:r>
      <w:proofErr w:type="gramStart"/>
      <w:r w:rsidRPr="00176F6B">
        <w:rPr>
          <w:rFonts w:ascii="Times New Roman" w:hAnsi="Times New Roman" w:cs="Times New Roman"/>
        </w:rPr>
        <w:t>A</w:t>
      </w:r>
      <w:proofErr w:type="gramEnd"/>
      <w:r w:rsidRPr="00176F6B">
        <w:rPr>
          <w:rFonts w:ascii="Times New Roman" w:hAnsi="Times New Roman" w:cs="Times New Roman"/>
        </w:rPr>
        <w:t xml:space="preserve"> család anyagi helyzetének szerepe a gyermekkori magatartási zavarok kialakulásában”. Fejlesztő Pedagógia, 2001/6. 26–34.</w:t>
      </w:r>
    </w:p>
    <w:p w:rsidR="00BB78FC" w:rsidRPr="00176F6B" w:rsidRDefault="00BB78FC" w:rsidP="00BB78FC">
      <w:pPr>
        <w:pStyle w:val="normal"/>
        <w:tabs>
          <w:tab w:val="left" w:pos="34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BB78FC" w:rsidRPr="00176F6B" w:rsidSect="0023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9A3"/>
    <w:multiLevelType w:val="hybridMultilevel"/>
    <w:tmpl w:val="903E287A"/>
    <w:lvl w:ilvl="0" w:tplc="0172AE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646"/>
    <w:multiLevelType w:val="hybridMultilevel"/>
    <w:tmpl w:val="F05A594E"/>
    <w:lvl w:ilvl="0" w:tplc="76C27E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56A98"/>
    <w:multiLevelType w:val="hybridMultilevel"/>
    <w:tmpl w:val="E2B244CA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68ED"/>
    <w:multiLevelType w:val="multilevel"/>
    <w:tmpl w:val="3BCA176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7B370F2"/>
    <w:multiLevelType w:val="hybridMultilevel"/>
    <w:tmpl w:val="038EC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445A"/>
    <w:multiLevelType w:val="hybridMultilevel"/>
    <w:tmpl w:val="5354293E"/>
    <w:lvl w:ilvl="0" w:tplc="441096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53502"/>
    <w:multiLevelType w:val="hybridMultilevel"/>
    <w:tmpl w:val="DC18002C"/>
    <w:lvl w:ilvl="0" w:tplc="76C27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81DD7"/>
    <w:multiLevelType w:val="hybridMultilevel"/>
    <w:tmpl w:val="088C52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2A3"/>
    <w:multiLevelType w:val="multilevel"/>
    <w:tmpl w:val="9872F60A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A627C7"/>
    <w:multiLevelType w:val="hybridMultilevel"/>
    <w:tmpl w:val="6D9C65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A7D4F"/>
    <w:multiLevelType w:val="hybridMultilevel"/>
    <w:tmpl w:val="40CC5534"/>
    <w:lvl w:ilvl="0" w:tplc="36C0B49C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750032"/>
    <w:multiLevelType w:val="hybridMultilevel"/>
    <w:tmpl w:val="FC5E653A"/>
    <w:lvl w:ilvl="0" w:tplc="06449A46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F9C5292"/>
    <w:multiLevelType w:val="hybridMultilevel"/>
    <w:tmpl w:val="E354C584"/>
    <w:lvl w:ilvl="0" w:tplc="441096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037A5"/>
    <w:multiLevelType w:val="multilevel"/>
    <w:tmpl w:val="FA02AE1A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3593997"/>
    <w:multiLevelType w:val="hybridMultilevel"/>
    <w:tmpl w:val="2D603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856C9"/>
    <w:multiLevelType w:val="hybridMultilevel"/>
    <w:tmpl w:val="79C26CC6"/>
    <w:lvl w:ilvl="0" w:tplc="040E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631E1A"/>
    <w:multiLevelType w:val="hybridMultilevel"/>
    <w:tmpl w:val="0466FB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15"/>
  </w:num>
  <w:num w:numId="13">
    <w:abstractNumId w:val="10"/>
  </w:num>
  <w:num w:numId="14">
    <w:abstractNumId w:val="2"/>
  </w:num>
  <w:num w:numId="15">
    <w:abstractNumId w:val="8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B78"/>
    <w:rsid w:val="00000083"/>
    <w:rsid w:val="00021D27"/>
    <w:rsid w:val="00176F6B"/>
    <w:rsid w:val="00236259"/>
    <w:rsid w:val="0033440C"/>
    <w:rsid w:val="00396E29"/>
    <w:rsid w:val="003E7DE0"/>
    <w:rsid w:val="00417FBF"/>
    <w:rsid w:val="005D278C"/>
    <w:rsid w:val="006215A9"/>
    <w:rsid w:val="008B0CFC"/>
    <w:rsid w:val="008F6BAC"/>
    <w:rsid w:val="00BB78FC"/>
    <w:rsid w:val="00C56B78"/>
    <w:rsid w:val="00C95985"/>
    <w:rsid w:val="00CF3A37"/>
    <w:rsid w:val="00DB2864"/>
    <w:rsid w:val="00DE79FC"/>
    <w:rsid w:val="00E511B0"/>
    <w:rsid w:val="00E957BC"/>
    <w:rsid w:val="00ED096B"/>
    <w:rsid w:val="00F07FB4"/>
    <w:rsid w:val="00FC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B78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E51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C56B78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iberation Serif" w:eastAsia="Times New Roman" w:hAnsi="Liberation Serif"/>
      <w:kern w:val="1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56B7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511B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semiHidden/>
    <w:rsid w:val="00E511B0"/>
    <w:rPr>
      <w:noProof w:val="0"/>
      <w:color w:val="000080"/>
      <w:u w:val="single"/>
    </w:rPr>
  </w:style>
  <w:style w:type="character" w:styleId="Kiemels">
    <w:name w:val="Emphasis"/>
    <w:qFormat/>
    <w:rsid w:val="00E511B0"/>
    <w:rPr>
      <w:i/>
    </w:rPr>
  </w:style>
  <w:style w:type="character" w:customStyle="1" w:styleId="Idzet1">
    <w:name w:val="Idézet1"/>
    <w:rsid w:val="00E511B0"/>
    <w:rPr>
      <w:i/>
    </w:rPr>
  </w:style>
  <w:style w:type="paragraph" w:styleId="Szvegtrzs">
    <w:name w:val="Body Text"/>
    <w:basedOn w:val="Norml"/>
    <w:link w:val="SzvegtrzsChar"/>
    <w:semiHidden/>
    <w:rsid w:val="00E511B0"/>
    <w:pPr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eastAsia="Times New Roman" w:hAnsi="Liberation Serif"/>
      <w:kern w:val="1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511B0"/>
    <w:rPr>
      <w:rFonts w:ascii="Liberation Serif" w:eastAsia="Times New Roman" w:hAnsi="Liberation Serif" w:cs="Times New Roman"/>
      <w:kern w:val="1"/>
      <w:sz w:val="24"/>
      <w:szCs w:val="20"/>
      <w:lang w:eastAsia="hu-HU"/>
    </w:rPr>
  </w:style>
  <w:style w:type="paragraph" w:customStyle="1" w:styleId="Default">
    <w:name w:val="Default"/>
    <w:basedOn w:val="Norml"/>
    <w:rsid w:val="00E511B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/>
      <w:color w:val="000000"/>
      <w:kern w:val="1"/>
      <w:sz w:val="24"/>
      <w:szCs w:val="20"/>
      <w:lang w:eastAsia="hu-HU"/>
    </w:rPr>
  </w:style>
  <w:style w:type="paragraph" w:customStyle="1" w:styleId="normal">
    <w:name w:val="normal"/>
    <w:rsid w:val="00CF3A37"/>
    <w:pPr>
      <w:spacing w:after="0"/>
    </w:pPr>
    <w:rPr>
      <w:rFonts w:ascii="Arial" w:eastAsia="Arial" w:hAnsi="Arial" w:cs="Arial"/>
      <w:color w:val="000000"/>
      <w:lang w:eastAsia="hu-HU"/>
    </w:rPr>
  </w:style>
  <w:style w:type="character" w:styleId="Oldalszm">
    <w:name w:val="page number"/>
    <w:basedOn w:val="Bekezdsalapbettpusa"/>
    <w:rsid w:val="003E7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arka.hu/cikk_list.php?fusz=53784" TargetMode="External"/><Relationship Id="rId5" Type="http://schemas.openxmlformats.org/officeDocument/2006/relationships/hyperlink" Target="http://www.ofi.hu/kiadvanyaink/jelentes-2010/1a-egyenlotlens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2018-02-19T05:55:00Z</dcterms:created>
  <dcterms:modified xsi:type="dcterms:W3CDTF">2018-02-19T05:55:00Z</dcterms:modified>
</cp:coreProperties>
</file>