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4" w:rsidRPr="003F6BAA" w:rsidRDefault="007905C4" w:rsidP="007905C4">
      <w:pPr>
        <w:jc w:val="center"/>
        <w:rPr>
          <w:b/>
        </w:rPr>
      </w:pPr>
      <w:r w:rsidRPr="003F6BAA">
        <w:rPr>
          <w:b/>
        </w:rPr>
        <w:t>Társadalompedagógia</w:t>
      </w:r>
    </w:p>
    <w:p w:rsidR="007905C4" w:rsidRPr="003F6BAA" w:rsidRDefault="007905C4" w:rsidP="007905C4">
      <w:pPr>
        <w:jc w:val="center"/>
        <w:rPr>
          <w:b/>
        </w:rPr>
      </w:pPr>
      <w:r w:rsidRPr="003F6BAA">
        <w:rPr>
          <w:b/>
        </w:rPr>
        <w:t>2017/18. II.</w:t>
      </w:r>
    </w:p>
    <w:p w:rsidR="00E3268B" w:rsidRDefault="00BC0C54"/>
    <w:p w:rsidR="007905C4" w:rsidRDefault="007905C4"/>
    <w:p w:rsidR="00187D50" w:rsidRPr="0044019D" w:rsidRDefault="0044019D" w:rsidP="00187D50">
      <w:pPr>
        <w:rPr>
          <w:b/>
        </w:rPr>
      </w:pPr>
      <w:r w:rsidRPr="0044019D">
        <w:rPr>
          <w:b/>
        </w:rPr>
        <w:t>T</w:t>
      </w:r>
      <w:r w:rsidR="00187D50" w:rsidRPr="0044019D">
        <w:rPr>
          <w:b/>
        </w:rPr>
        <w:t>antárgy neve: Társadalompedagógia</w:t>
      </w:r>
      <w:r w:rsidR="00187D50" w:rsidRPr="0044019D">
        <w:rPr>
          <w:b/>
        </w:rPr>
        <w:tab/>
        <w:t>kreditszáma: 2</w:t>
      </w:r>
    </w:p>
    <w:p w:rsidR="00187D50" w:rsidRPr="0044019D" w:rsidRDefault="0044019D" w:rsidP="00187D50">
      <w:pPr>
        <w:rPr>
          <w:b/>
        </w:rPr>
      </w:pPr>
      <w:r w:rsidRPr="0044019D">
        <w:rPr>
          <w:b/>
        </w:rPr>
        <w:t>A</w:t>
      </w:r>
      <w:r w:rsidR="00187D50" w:rsidRPr="0044019D">
        <w:rPr>
          <w:b/>
        </w:rPr>
        <w:t xml:space="preserve"> tanóra típusa és (heti) óraszáma: előadás, 2 óra</w:t>
      </w:r>
    </w:p>
    <w:p w:rsidR="00187D50" w:rsidRPr="0044019D" w:rsidRDefault="0044019D" w:rsidP="00187D50">
      <w:pPr>
        <w:rPr>
          <w:b/>
        </w:rPr>
      </w:pPr>
      <w:r w:rsidRPr="0044019D">
        <w:rPr>
          <w:b/>
        </w:rPr>
        <w:t xml:space="preserve">A </w:t>
      </w:r>
      <w:r w:rsidR="00187D50" w:rsidRPr="0044019D">
        <w:rPr>
          <w:b/>
        </w:rPr>
        <w:t>számonkérés módja: kollokvium</w:t>
      </w:r>
    </w:p>
    <w:p w:rsidR="00187D50" w:rsidRDefault="00187D50" w:rsidP="00187D50"/>
    <w:p w:rsidR="00187D50" w:rsidRPr="0044019D" w:rsidRDefault="0044019D" w:rsidP="00187D50">
      <w:pPr>
        <w:rPr>
          <w:b/>
        </w:rPr>
      </w:pPr>
      <w:r w:rsidRPr="0044019D">
        <w:rPr>
          <w:b/>
        </w:rPr>
        <w:t>A kurzus célja:</w:t>
      </w:r>
    </w:p>
    <w:p w:rsidR="0044019D" w:rsidRDefault="0044019D" w:rsidP="00187D50"/>
    <w:p w:rsidR="00187D50" w:rsidRDefault="00187D50" w:rsidP="00187D50">
      <w:pPr>
        <w:jc w:val="both"/>
      </w:pPr>
      <w:r>
        <w:t xml:space="preserve">A kurzus célja a nevelés és a társadalom kapcsolatának, kölcsönhatásának bemutatása. A formális és informális színterek egyaránt helyet kapnak ennek érdekében. A </w:t>
      </w:r>
      <w:proofErr w:type="gramStart"/>
      <w:r>
        <w:t>családra</w:t>
      </w:r>
      <w:proofErr w:type="gramEnd"/>
      <w:r>
        <w:t xml:space="preserve"> mint elsődleges szocializációs közegre különösen nagy figyelem fordul, mivel a családban elsajátított minták, szerepek különösen nagy hatást gyakorolnak a későbbi életútra és az intézményi, társadalmi integrációra. A családi életre nevelés témaköre külön hangsúlyhoz jut a félév során. A kurzus a 21. századi társadalmi és gazdasági körülmények között tárgyalja nemcsak a család szerepét, hanem az oktatási intézmények megváltozott jelenlétét és hatását a nevelés folyamatában.</w:t>
      </w:r>
    </w:p>
    <w:p w:rsidR="00187D50" w:rsidRDefault="00187D50" w:rsidP="00187D50">
      <w:pPr>
        <w:jc w:val="both"/>
      </w:pPr>
    </w:p>
    <w:p w:rsidR="00F769BA" w:rsidRPr="0044019D" w:rsidRDefault="00F769BA" w:rsidP="00187D50">
      <w:pPr>
        <w:jc w:val="both"/>
        <w:rPr>
          <w:b/>
        </w:rPr>
      </w:pPr>
      <w:r w:rsidRPr="0044019D">
        <w:rPr>
          <w:b/>
        </w:rPr>
        <w:t>Fejlesztett kompetenciák:</w:t>
      </w:r>
    </w:p>
    <w:p w:rsidR="00F769BA" w:rsidRDefault="00F769BA" w:rsidP="00187D50">
      <w:pPr>
        <w:jc w:val="both"/>
      </w:pPr>
    </w:p>
    <w:p w:rsidR="00187D50" w:rsidRDefault="00187D50" w:rsidP="00F769BA">
      <w:pPr>
        <w:jc w:val="both"/>
      </w:pPr>
      <w:r>
        <w:t>Tudás</w:t>
      </w:r>
    </w:p>
    <w:p w:rsidR="00187D50" w:rsidRDefault="00187D50" w:rsidP="00F769BA">
      <w:pPr>
        <w:jc w:val="both"/>
      </w:pPr>
      <w:r>
        <w:t>Pedagógiai tudással rendelkezik a nevelés és társadalom kapcsolatáról, a szocializációról, a kapcsolati kultúráról és gyermeknevelésről. Ismeri a családi és intézményi szocializáció kölcsönhatását, a pedagógus szerepét az együttműködésben.</w:t>
      </w:r>
    </w:p>
    <w:p w:rsidR="00187D50" w:rsidRDefault="00187D50" w:rsidP="00F769BA">
      <w:pPr>
        <w:jc w:val="both"/>
      </w:pPr>
    </w:p>
    <w:p w:rsidR="00187D50" w:rsidRDefault="00187D50" w:rsidP="00F769BA">
      <w:pPr>
        <w:jc w:val="both"/>
      </w:pPr>
      <w:r>
        <w:t>Képesség</w:t>
      </w:r>
    </w:p>
    <w:p w:rsidR="00187D50" w:rsidRDefault="00187D50" w:rsidP="00F769BA">
      <w:pPr>
        <w:jc w:val="both"/>
      </w:pPr>
      <w:r>
        <w:t>Képes reális képet kialakítani a tanulók világáról, a nevelés és a tanulói személyiség fejlesztésének lehetőségeiről. Képes a tanulók személyiségét megismerni, az esetleges szocializációs, integrációs problémákat felismerni és kezelni</w:t>
      </w:r>
    </w:p>
    <w:p w:rsidR="00187D50" w:rsidRDefault="00187D50" w:rsidP="00F769BA">
      <w:pPr>
        <w:jc w:val="both"/>
      </w:pPr>
    </w:p>
    <w:p w:rsidR="00187D50" w:rsidRDefault="00187D50" w:rsidP="00F769BA">
      <w:pPr>
        <w:jc w:val="both"/>
      </w:pPr>
      <w:r>
        <w:t>Attitűd</w:t>
      </w:r>
    </w:p>
    <w:p w:rsidR="00187D50" w:rsidRDefault="00187D50" w:rsidP="00F769BA">
      <w:pPr>
        <w:jc w:val="both"/>
      </w:pPr>
      <w:r>
        <w:t>Tiszteli a tanulók személyiségét, a társadalmi háttértől elvonatkoztatva igyekszik segíteni a tanulót fejlődésében, az oktatási és nevelési folyamat során. Érzékeny a tanulók problémáira, segíti a személyes környezetében – elsődlegesen a családban és iskolában – a társas kapcsolataiban, kommunikációban, felkészíti a társadalmi integrációra.</w:t>
      </w:r>
    </w:p>
    <w:p w:rsidR="00187D50" w:rsidRDefault="00187D50" w:rsidP="00F769BA">
      <w:pPr>
        <w:jc w:val="both"/>
      </w:pPr>
    </w:p>
    <w:p w:rsidR="007905C4" w:rsidRPr="0044019D" w:rsidRDefault="0044019D">
      <w:pPr>
        <w:rPr>
          <w:b/>
        </w:rPr>
      </w:pPr>
      <w:r w:rsidRPr="0044019D">
        <w:rPr>
          <w:b/>
        </w:rPr>
        <w:t>Félévi tematika:</w:t>
      </w:r>
    </w:p>
    <w:p w:rsidR="007905C4" w:rsidRDefault="007905C4"/>
    <w:tbl>
      <w:tblPr>
        <w:tblStyle w:val="Rcsostblzat"/>
        <w:tblW w:w="0" w:type="auto"/>
        <w:tblLook w:val="04A0"/>
      </w:tblPr>
      <w:tblGrid>
        <w:gridCol w:w="1271"/>
        <w:gridCol w:w="7655"/>
      </w:tblGrid>
      <w:tr w:rsidR="007905C4" w:rsidTr="000A4F39">
        <w:tc>
          <w:tcPr>
            <w:tcW w:w="1271" w:type="dxa"/>
          </w:tcPr>
          <w:p w:rsidR="007905C4" w:rsidRDefault="007905C4" w:rsidP="003513A0">
            <w:r>
              <w:t>02.13.</w:t>
            </w:r>
          </w:p>
        </w:tc>
        <w:tc>
          <w:tcPr>
            <w:tcW w:w="7655" w:type="dxa"/>
          </w:tcPr>
          <w:p w:rsidR="007905C4" w:rsidRDefault="00F769BA" w:rsidP="003513A0">
            <w:r>
              <w:t>A félév tematikájának és követelményeinek ismertetése, bevezetés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02.20.</w:t>
            </w:r>
          </w:p>
        </w:tc>
        <w:tc>
          <w:tcPr>
            <w:tcW w:w="7655" w:type="dxa"/>
          </w:tcPr>
          <w:p w:rsidR="007905C4" w:rsidRDefault="00E81AD4" w:rsidP="003513A0">
            <w:r>
              <w:t>A társadalompedagógia helye</w:t>
            </w:r>
            <w:r w:rsidR="000A4F39">
              <w:t xml:space="preserve"> a neveléstudományokban és a tanárképzésben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02.27.</w:t>
            </w:r>
          </w:p>
        </w:tc>
        <w:tc>
          <w:tcPr>
            <w:tcW w:w="7655" w:type="dxa"/>
          </w:tcPr>
          <w:p w:rsidR="007905C4" w:rsidRDefault="000A4F39" w:rsidP="003513A0">
            <w:r w:rsidRPr="000A4F39">
              <w:t>Az iskola és a társadalom kölcsönös reflexiójának története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03.06.</w:t>
            </w:r>
          </w:p>
        </w:tc>
        <w:tc>
          <w:tcPr>
            <w:tcW w:w="7655" w:type="dxa"/>
          </w:tcPr>
          <w:p w:rsidR="007905C4" w:rsidRDefault="000A4F39" w:rsidP="003513A0">
            <w:r>
              <w:t>A szocializáció fogalma és színterei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03.13.</w:t>
            </w:r>
          </w:p>
        </w:tc>
        <w:tc>
          <w:tcPr>
            <w:tcW w:w="7655" w:type="dxa"/>
          </w:tcPr>
          <w:p w:rsidR="007905C4" w:rsidRDefault="000A4F39" w:rsidP="003513A0">
            <w:r>
              <w:t>Az elsődleges szocializációs közeg: a család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03.20.</w:t>
            </w:r>
          </w:p>
        </w:tc>
        <w:tc>
          <w:tcPr>
            <w:tcW w:w="7655" w:type="dxa"/>
          </w:tcPr>
          <w:p w:rsidR="007905C4" w:rsidRDefault="00D7701D" w:rsidP="003513A0">
            <w:r>
              <w:t>Az intézményi szocializáció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03.27.</w:t>
            </w:r>
          </w:p>
        </w:tc>
        <w:tc>
          <w:tcPr>
            <w:tcW w:w="7655" w:type="dxa"/>
          </w:tcPr>
          <w:p w:rsidR="007905C4" w:rsidRDefault="0044019D" w:rsidP="001D7ADC">
            <w:r>
              <w:t>E</w:t>
            </w:r>
            <w:r w:rsidR="001D7ADC">
              <w:t>gyéb</w:t>
            </w:r>
            <w:r>
              <w:t xml:space="preserve"> lehetséges</w:t>
            </w:r>
            <w:r w:rsidR="001D7ADC">
              <w:t xml:space="preserve"> szocializációs területek (</w:t>
            </w:r>
            <w:r w:rsidR="00D7701D">
              <w:t>mun</w:t>
            </w:r>
            <w:r w:rsidR="009D722C">
              <w:t>kahely, média, vallás</w:t>
            </w:r>
            <w:r w:rsidR="001D7ADC">
              <w:t>)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04.03.</w:t>
            </w:r>
          </w:p>
        </w:tc>
        <w:tc>
          <w:tcPr>
            <w:tcW w:w="7655" w:type="dxa"/>
          </w:tcPr>
          <w:p w:rsidR="007905C4" w:rsidRDefault="007905C4" w:rsidP="003513A0">
            <w:r>
              <w:t>Konzultációs hét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04.10.</w:t>
            </w:r>
          </w:p>
        </w:tc>
        <w:tc>
          <w:tcPr>
            <w:tcW w:w="7655" w:type="dxa"/>
          </w:tcPr>
          <w:p w:rsidR="007905C4" w:rsidRDefault="009B639A" w:rsidP="003513A0">
            <w:r>
              <w:t>A társadalompedagógia nemzetközi kitekintésben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04.17.</w:t>
            </w:r>
          </w:p>
        </w:tc>
        <w:tc>
          <w:tcPr>
            <w:tcW w:w="7655" w:type="dxa"/>
          </w:tcPr>
          <w:p w:rsidR="007905C4" w:rsidRDefault="001D7ADC" w:rsidP="003513A0">
            <w:r>
              <w:t>Az iskola és a család kapcsolatának vetületei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t>04.24.</w:t>
            </w:r>
          </w:p>
        </w:tc>
        <w:tc>
          <w:tcPr>
            <w:tcW w:w="7655" w:type="dxa"/>
          </w:tcPr>
          <w:p w:rsidR="007905C4" w:rsidRDefault="00796287" w:rsidP="003513A0">
            <w:r>
              <w:t>A hatékony oktatás és nevelés változói</w:t>
            </w:r>
          </w:p>
        </w:tc>
      </w:tr>
      <w:tr w:rsidR="007905C4" w:rsidTr="000A4F39">
        <w:tc>
          <w:tcPr>
            <w:tcW w:w="1271" w:type="dxa"/>
          </w:tcPr>
          <w:p w:rsidR="007905C4" w:rsidRDefault="007905C4" w:rsidP="003513A0">
            <w:r>
              <w:lastRenderedPageBreak/>
              <w:t>05.01.</w:t>
            </w:r>
          </w:p>
        </w:tc>
        <w:tc>
          <w:tcPr>
            <w:tcW w:w="7655" w:type="dxa"/>
          </w:tcPr>
          <w:p w:rsidR="007905C4" w:rsidRDefault="007905C4" w:rsidP="003513A0">
            <w:r>
              <w:t>Ünnepnap</w:t>
            </w:r>
          </w:p>
        </w:tc>
      </w:tr>
      <w:tr w:rsidR="00F769BA" w:rsidTr="000A4F39">
        <w:tc>
          <w:tcPr>
            <w:tcW w:w="1271" w:type="dxa"/>
          </w:tcPr>
          <w:p w:rsidR="00F769BA" w:rsidRDefault="00F769BA" w:rsidP="003513A0">
            <w:r>
              <w:t>05.08.</w:t>
            </w:r>
          </w:p>
        </w:tc>
        <w:tc>
          <w:tcPr>
            <w:tcW w:w="7655" w:type="dxa"/>
          </w:tcPr>
          <w:p w:rsidR="00F769BA" w:rsidRDefault="00885B56" w:rsidP="003513A0">
            <w:r>
              <w:t>Multikulturalizmus, interkulturális nevelés</w:t>
            </w:r>
          </w:p>
        </w:tc>
      </w:tr>
      <w:tr w:rsidR="00F769BA" w:rsidTr="000A4F39">
        <w:tc>
          <w:tcPr>
            <w:tcW w:w="1271" w:type="dxa"/>
          </w:tcPr>
          <w:p w:rsidR="00F769BA" w:rsidRDefault="00F769BA" w:rsidP="003513A0">
            <w:r>
              <w:t>05.15.</w:t>
            </w:r>
          </w:p>
        </w:tc>
        <w:tc>
          <w:tcPr>
            <w:tcW w:w="7655" w:type="dxa"/>
          </w:tcPr>
          <w:p w:rsidR="00F769BA" w:rsidRDefault="00885B56" w:rsidP="003513A0">
            <w:r>
              <w:t>Összefoglalás, félévzárás</w:t>
            </w:r>
          </w:p>
        </w:tc>
      </w:tr>
    </w:tbl>
    <w:p w:rsidR="007905C4" w:rsidRDefault="007905C4"/>
    <w:p w:rsidR="00201370" w:rsidRDefault="00201370"/>
    <w:p w:rsidR="00201370" w:rsidRPr="0044019D" w:rsidRDefault="00201370">
      <w:pPr>
        <w:rPr>
          <w:b/>
        </w:rPr>
      </w:pPr>
      <w:r w:rsidRPr="0044019D">
        <w:rPr>
          <w:b/>
        </w:rPr>
        <w:t>Kötelező irodalom:</w:t>
      </w:r>
    </w:p>
    <w:p w:rsidR="00201370" w:rsidRDefault="00201370" w:rsidP="00201370">
      <w:pPr>
        <w:jc w:val="center"/>
        <w:rPr>
          <w:b/>
        </w:rPr>
      </w:pPr>
    </w:p>
    <w:p w:rsidR="00201370" w:rsidRPr="00201370" w:rsidRDefault="00201370" w:rsidP="00A32182">
      <w:pPr>
        <w:ind w:right="-142"/>
      </w:pPr>
      <w:r w:rsidRPr="00201370">
        <w:rPr>
          <w:bCs/>
        </w:rPr>
        <w:t>Meleg Csilla: Nevelésszociológiai problémakörök és nézőpontok</w:t>
      </w:r>
      <w:r w:rsidR="00A32182">
        <w:t xml:space="preserve">. </w:t>
      </w:r>
      <w:proofErr w:type="spellStart"/>
      <w:r w:rsidR="00A32182">
        <w:t>In</w:t>
      </w:r>
      <w:proofErr w:type="spellEnd"/>
      <w:r w:rsidR="00A32182">
        <w:t xml:space="preserve">: Varga Aranka (szerk.): A </w:t>
      </w:r>
      <w:r w:rsidRPr="00201370">
        <w:t>nevelésszociológia alapjai. Pécs, PTE, 2015. 19-49.</w:t>
      </w:r>
    </w:p>
    <w:p w:rsidR="00201370" w:rsidRPr="00201370" w:rsidRDefault="00201370" w:rsidP="00A32182">
      <w:pPr>
        <w:ind w:right="-142"/>
      </w:pPr>
      <w:proofErr w:type="spellStart"/>
      <w:r w:rsidRPr="00201370">
        <w:rPr>
          <w:bCs/>
        </w:rPr>
        <w:t>Boreczky</w:t>
      </w:r>
      <w:proofErr w:type="spellEnd"/>
      <w:r w:rsidRPr="00201370">
        <w:rPr>
          <w:bCs/>
        </w:rPr>
        <w:t xml:space="preserve"> Ágnes: Családkutatások nevelésszociológiai nézőpontból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103-137.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>Pusztai Gabriella: Tőkeelméletek az oktatáskutatásban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137-161.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>V. Gönczi Ibolya: A gyermekvédelem és az iskola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211-241.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 xml:space="preserve">Varga Aranka: Esélyegyenlőség és </w:t>
      </w:r>
      <w:proofErr w:type="spellStart"/>
      <w:r w:rsidRPr="00201370">
        <w:rPr>
          <w:bCs/>
        </w:rPr>
        <w:t>inklúzió</w:t>
      </w:r>
      <w:proofErr w:type="spellEnd"/>
      <w:r w:rsidRPr="00201370">
        <w:rPr>
          <w:bCs/>
        </w:rPr>
        <w:t xml:space="preserve"> az iskolában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241-273.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>Ranschburg Jenő (2001):</w:t>
      </w:r>
      <w:r w:rsidR="00C5015C">
        <w:rPr>
          <w:bCs/>
        </w:rPr>
        <w:t xml:space="preserve"> </w:t>
      </w:r>
      <w:r w:rsidRPr="00201370">
        <w:rPr>
          <w:bCs/>
        </w:rPr>
        <w:t xml:space="preserve">A drogfogyasztás kockázati tényezői gyermek-és serdülőkorban. </w:t>
      </w:r>
      <w:proofErr w:type="spellStart"/>
      <w:r w:rsidRPr="00201370">
        <w:t>In</w:t>
      </w:r>
      <w:proofErr w:type="spellEnd"/>
      <w:r w:rsidRPr="00201370">
        <w:t>: V. Gönczi Ibolya</w:t>
      </w:r>
      <w:r w:rsidR="00C5015C">
        <w:t xml:space="preserve"> </w:t>
      </w:r>
      <w:r w:rsidRPr="00201370">
        <w:t>(szerk.)(2006): Drogmegelőzés. Kossuth Egyetemi Kiadó, Debrecen 71-96.</w:t>
      </w:r>
    </w:p>
    <w:p w:rsidR="00201370" w:rsidRDefault="00201370" w:rsidP="00201370">
      <w:pPr>
        <w:jc w:val="center"/>
        <w:rPr>
          <w:b/>
        </w:rPr>
      </w:pPr>
    </w:p>
    <w:p w:rsidR="00201370" w:rsidRPr="0044019D" w:rsidRDefault="00201370">
      <w:pPr>
        <w:rPr>
          <w:b/>
        </w:rPr>
      </w:pPr>
      <w:r w:rsidRPr="0044019D">
        <w:rPr>
          <w:b/>
        </w:rPr>
        <w:t>Ajánlott irodalom:</w:t>
      </w:r>
    </w:p>
    <w:p w:rsidR="00187D50" w:rsidRDefault="00187D50"/>
    <w:p w:rsidR="00187D50" w:rsidRDefault="00187D50" w:rsidP="00187D50">
      <w:r>
        <w:t xml:space="preserve">Perjés István: Társadalompedagógia. Aula Kiadó, Budapest, 2005. </w:t>
      </w:r>
    </w:p>
    <w:p w:rsidR="00187D50" w:rsidRDefault="00187D50" w:rsidP="00187D50">
      <w:r>
        <w:t>Kozma Tamás: Bevezetés a nevelésszociológiába. Budapest</w:t>
      </w:r>
      <w:proofErr w:type="gramStart"/>
      <w:r>
        <w:t>,Tankönyvkiadó</w:t>
      </w:r>
      <w:proofErr w:type="gramEnd"/>
      <w:r>
        <w:t xml:space="preserve">, 2001. </w:t>
      </w:r>
    </w:p>
    <w:p w:rsidR="00187D50" w:rsidRDefault="00187D50" w:rsidP="00187D50">
      <w:r>
        <w:t xml:space="preserve">V. Gönczi Ibolya: A gyermek- és ifjúságvédelem, a hátrányos helyzet kezelése. Debrecen. Egyetemi Kiadó, 2015.  </w:t>
      </w:r>
      <w:bookmarkStart w:id="0" w:name="_GoBack"/>
      <w:bookmarkEnd w:id="0"/>
    </w:p>
    <w:p w:rsidR="00694BE6" w:rsidRDefault="00694BE6" w:rsidP="00187D50">
      <w:proofErr w:type="spellStart"/>
      <w:r>
        <w:t>Engler</w:t>
      </w:r>
      <w:proofErr w:type="spellEnd"/>
      <w:r>
        <w:t xml:space="preserve"> Ágnes: A </w:t>
      </w:r>
      <w:proofErr w:type="gramStart"/>
      <w:r>
        <w:t>család</w:t>
      </w:r>
      <w:proofErr w:type="gramEnd"/>
      <w:r>
        <w:t xml:space="preserve"> mint erőforrás. Budapest, Gondolat, 2017.</w:t>
      </w:r>
    </w:p>
    <w:p w:rsidR="00187D50" w:rsidRDefault="00187D50" w:rsidP="00187D50">
      <w:proofErr w:type="spellStart"/>
      <w:r>
        <w:t>Golnhofer</w:t>
      </w:r>
      <w:proofErr w:type="spellEnd"/>
      <w:r>
        <w:t xml:space="preserve"> Erzsébet – Szabolcs Éva: Gyermekkor: nézőpontok, narratívák. Budapest, Eötvös József Kiadó, 2005. </w:t>
      </w:r>
    </w:p>
    <w:p w:rsidR="00187D50" w:rsidRDefault="00187D50"/>
    <w:sectPr w:rsidR="00187D50" w:rsidSect="005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4EF7"/>
    <w:multiLevelType w:val="hybridMultilevel"/>
    <w:tmpl w:val="37C4D0CC"/>
    <w:lvl w:ilvl="0" w:tplc="AA980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A9B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25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80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B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C3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AC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00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5C4"/>
    <w:rsid w:val="000A4F39"/>
    <w:rsid w:val="000B1DAC"/>
    <w:rsid w:val="00187D50"/>
    <w:rsid w:val="001D7ADC"/>
    <w:rsid w:val="00201370"/>
    <w:rsid w:val="0044019D"/>
    <w:rsid w:val="0054483B"/>
    <w:rsid w:val="00590BEC"/>
    <w:rsid w:val="00694BE6"/>
    <w:rsid w:val="007845FC"/>
    <w:rsid w:val="007905C4"/>
    <w:rsid w:val="00796287"/>
    <w:rsid w:val="00885B56"/>
    <w:rsid w:val="009B639A"/>
    <w:rsid w:val="009D722C"/>
    <w:rsid w:val="00A32182"/>
    <w:rsid w:val="00BC0C54"/>
    <w:rsid w:val="00C5015C"/>
    <w:rsid w:val="00C81EEF"/>
    <w:rsid w:val="00D7701D"/>
    <w:rsid w:val="00E37898"/>
    <w:rsid w:val="00E81AD4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5C4"/>
    <w:pPr>
      <w:spacing w:after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905C4"/>
    <w:pPr>
      <w:spacing w:after="0"/>
      <w:jc w:val="left"/>
    </w:pPr>
    <w:rPr>
      <w:rFonts w:cs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Nori</cp:lastModifiedBy>
  <cp:revision>2</cp:revision>
  <cp:lastPrinted>2018-03-28T06:46:00Z</cp:lastPrinted>
  <dcterms:created xsi:type="dcterms:W3CDTF">2018-03-28T06:50:00Z</dcterms:created>
  <dcterms:modified xsi:type="dcterms:W3CDTF">2018-03-28T06:50:00Z</dcterms:modified>
</cp:coreProperties>
</file>